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2975"/>
        <w:gridCol w:w="2125"/>
      </w:tblGrid>
      <w:tr w:rsidR="005F55DE" w:rsidRPr="004158C9" w14:paraId="7A4206D4" w14:textId="77777777" w:rsidTr="008D6F24">
        <w:trPr>
          <w:trHeight w:val="537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B07DE" w14:textId="77777777" w:rsidR="005F55DE" w:rsidRPr="004158C9" w:rsidRDefault="008D6F24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 xml:space="preserve">UNIT SPECIFICATION </w:t>
            </w:r>
          </w:p>
          <w:p w14:paraId="40D9B002" w14:textId="77777777" w:rsidR="005F55DE" w:rsidRPr="004158C9" w:rsidRDefault="005F55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F55DE" w:rsidRPr="004158C9" w14:paraId="4A0C6696" w14:textId="77777777" w:rsidTr="008D6F24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D74AE" w14:textId="77777777" w:rsidR="005F55DE" w:rsidRPr="004158C9" w:rsidRDefault="005F55DE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Pr="004158C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2042798BB33D495B86E254EE2037B889"/>
                </w:placeholder>
                <w:text w:multiLine="1"/>
              </w:sdtPr>
              <w:sdtEndPr/>
              <w:sdtContent>
                <w:r w:rsidR="00C617F7" w:rsidRPr="002F35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FOUNDATIONS IN GENERAL PRACTICE NURSING</w:t>
                </w:r>
              </w:sdtContent>
            </w:sdt>
          </w:p>
          <w:p w14:paraId="0C0229DB" w14:textId="77777777" w:rsidR="005F55DE" w:rsidRPr="004158C9" w:rsidRDefault="005F55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F55DE" w:rsidRPr="004158C9" w14:paraId="3A5C94AF" w14:textId="77777777" w:rsidTr="008D6F24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872E4" w14:textId="77777777" w:rsidR="005F55DE" w:rsidRPr="004158C9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1CEC6BF9" w14:textId="77777777" w:rsidR="005F55DE" w:rsidRPr="004158C9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placeholder>
              <w:docPart w:val="CABE46A25B824111B86F550F20A40E81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hideMark/>
              </w:tcPr>
              <w:p w14:paraId="34F6EC73" w14:textId="77777777" w:rsidR="005F55DE" w:rsidRPr="004158C9" w:rsidRDefault="00C617F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58C9"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D9CC11" w14:textId="77777777" w:rsidR="005F55DE" w:rsidRPr="004158C9" w:rsidRDefault="005F55DE">
            <w:pPr>
              <w:pStyle w:val="Heading2"/>
              <w:ind w:right="0"/>
              <w:outlineLvl w:val="1"/>
              <w:rPr>
                <w:rFonts w:eastAsiaTheme="minorHAnsi"/>
                <w:sz w:val="20"/>
                <w:szCs w:val="20"/>
              </w:rPr>
            </w:pPr>
            <w:r w:rsidRPr="004158C9">
              <w:rPr>
                <w:rFonts w:eastAsiaTheme="minorHAnsi"/>
                <w:sz w:val="20"/>
                <w:szCs w:val="20"/>
              </w:rPr>
              <w:t xml:space="preserve">Credit value 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6B5A4" w14:textId="77777777" w:rsidR="005F55DE" w:rsidRPr="004158C9" w:rsidRDefault="005F55DE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placeholder>
                  <w:docPart w:val="785C29094DAB433CA3C5F724E68041E5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C617F7" w:rsidRPr="004158C9">
                  <w:rPr>
                    <w:rFonts w:ascii="Arial" w:hAnsi="Arial" w:cs="Arial"/>
                    <w:sz w:val="20"/>
                    <w:szCs w:val="20"/>
                  </w:rPr>
                  <w:t xml:space="preserve"> 40 (20 ECTS)</w:t>
                </w:r>
              </w:sdtContent>
            </w:sdt>
          </w:p>
          <w:p w14:paraId="22232C06" w14:textId="77777777" w:rsidR="005F55DE" w:rsidRPr="004158C9" w:rsidRDefault="005F55DE">
            <w:pPr>
              <w:pStyle w:val="ListParagraph"/>
              <w:ind w:left="31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F55DE" w:rsidRPr="004158C9" w14:paraId="21EE640F" w14:textId="77777777" w:rsidTr="008D6F24">
        <w:trPr>
          <w:trHeight w:val="438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C0C163" w14:textId="77777777" w:rsidR="005F55DE" w:rsidRPr="004158C9" w:rsidRDefault="005F55DE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C7B533" w14:textId="77777777" w:rsidR="005F55DE" w:rsidRPr="004158C9" w:rsidRDefault="00367D8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EE9A950819D64414845F81E70AC60070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617F7" w:rsidRPr="004158C9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5F55DE" w:rsidRPr="004158C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F553E" w14:textId="77777777" w:rsidR="005F55DE" w:rsidRPr="004158C9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Expected contact hours for unit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alias w:val="Unit_contact_hrs"/>
              <w:tag w:val="Unit_contact_hrs"/>
              <w:id w:val="89827044"/>
              <w:placeholder>
                <w:docPart w:val="1D8571C835B64B0ABE14A9EBD98A02FF"/>
              </w:placeholder>
            </w:sdtPr>
            <w:sdtEndPr/>
            <w:sdtContent>
              <w:p w14:paraId="7AF85ABF" w14:textId="33EE03F2" w:rsidR="001004C6" w:rsidRDefault="002F359C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2F359C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6-month</w:t>
                </w:r>
                <w:r w:rsidR="00014F34" w:rsidRPr="002F359C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course </w:t>
                </w:r>
                <w:r w:rsidR="001004C6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– </w:t>
                </w:r>
              </w:p>
              <w:p w14:paraId="5D0F0BC3" w14:textId="1C9F0B19" w:rsidR="002F359C" w:rsidRDefault="00D71FB7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2F359C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12</w:t>
                </w:r>
                <w:r w:rsidR="001004C6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0 hours</w:t>
                </w:r>
              </w:p>
              <w:p w14:paraId="78B063B7" w14:textId="3E9108E5" w:rsidR="005F55DE" w:rsidRPr="004158C9" w:rsidRDefault="00367D89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</w:p>
            </w:sdtContent>
          </w:sdt>
        </w:tc>
      </w:tr>
      <w:tr w:rsidR="005F55DE" w:rsidRPr="004158C9" w14:paraId="14934E7E" w14:textId="77777777" w:rsidTr="008D6F24">
        <w:trPr>
          <w:trHeight w:val="438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199" w14:textId="77777777" w:rsidR="005F55DE" w:rsidRPr="004158C9" w:rsidRDefault="005F55DE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Pre and co-requisites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placeholder>
                <w:docPart w:val="F7AB7F74388A404FBC3257A86F4F243E"/>
              </w:placeholder>
            </w:sdtPr>
            <w:sdtEndPr/>
            <w:sdtContent>
              <w:p w14:paraId="6B8A15BA" w14:textId="77777777" w:rsidR="005F55DE" w:rsidRPr="004158C9" w:rsidRDefault="005F55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58C9">
                  <w:rPr>
                    <w:rFonts w:ascii="Arial" w:hAnsi="Arial" w:cs="Arial"/>
                    <w:sz w:val="20"/>
                    <w:szCs w:val="20"/>
                  </w:rPr>
                  <w:t xml:space="preserve">None </w:t>
                </w:r>
              </w:p>
            </w:sdtContent>
          </w:sdt>
          <w:p w14:paraId="2B707709" w14:textId="77777777" w:rsidR="005F55DE" w:rsidRPr="004158C9" w:rsidRDefault="005F55DE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158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  <w:tr w:rsidR="005F55DE" w:rsidRPr="004158C9" w14:paraId="425E51B6" w14:textId="77777777" w:rsidTr="008D6F24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F06B" w14:textId="77777777" w:rsidR="005F55DE" w:rsidRPr="004158C9" w:rsidRDefault="005F55DE">
            <w:pPr>
              <w:pStyle w:val="Heading1"/>
              <w:outlineLvl w:val="0"/>
              <w:rPr>
                <w:rFonts w:eastAsiaTheme="minorHAnsi"/>
                <w:sz w:val="20"/>
                <w:szCs w:val="20"/>
              </w:rPr>
            </w:pPr>
            <w:r w:rsidRPr="004158C9">
              <w:rPr>
                <w:rFonts w:eastAsiaTheme="minorHAnsi"/>
                <w:sz w:val="20"/>
                <w:szCs w:val="20"/>
              </w:rPr>
              <w:t xml:space="preserve">Aims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placeholder>
                <w:docPart w:val="33F3E9AC24004DFF8B93BA7DF4CACCE0"/>
              </w:placeholder>
            </w:sdtPr>
            <w:sdtEndPr/>
            <w:sdtContent>
              <w:p w14:paraId="3EF33612" w14:textId="35F172A8" w:rsidR="00D71FB7" w:rsidRDefault="00014F34" w:rsidP="00367D89">
                <w:pPr>
                  <w:jc w:val="both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This unit aims to develop students critical understanding of the role of the General Practice Nurse (GPN). 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03B57">
                  <w:rPr>
                    <w:rFonts w:ascii="Arial" w:hAnsi="Arial" w:cs="Arial"/>
                    <w:sz w:val="20"/>
                    <w:szCs w:val="20"/>
                  </w:rPr>
                  <w:t>U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 xml:space="preserve">nit is designed to equip students with the confidence and competence to fulfil the role of General Practice Nurse (GPN).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The evidence </w:t>
                </w: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base</w:t>
                </w:r>
                <w:proofErr w:type="gram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for the acquisition of skills and competencies required for the role of the GPN. 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>The unit comprises two interwoven strands; a skill</w:t>
                </w:r>
                <w:r w:rsidR="00703B57">
                  <w:rPr>
                    <w:rFonts w:ascii="Arial" w:hAnsi="Arial" w:cs="Arial"/>
                    <w:sz w:val="20"/>
                    <w:szCs w:val="20"/>
                  </w:rPr>
                  <w:t>-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 xml:space="preserve">based component focusing on the acquisition of core </w:t>
                </w:r>
                <w:r w:rsidR="00703B57">
                  <w:rPr>
                    <w:rFonts w:ascii="Arial" w:hAnsi="Arial" w:cs="Arial"/>
                    <w:sz w:val="20"/>
                    <w:szCs w:val="20"/>
                  </w:rPr>
                  <w:t>p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 xml:space="preserve">ractice </w:t>
                </w:r>
                <w:r w:rsidR="00703B57">
                  <w:rPr>
                    <w:rFonts w:ascii="Arial" w:hAnsi="Arial" w:cs="Arial"/>
                    <w:sz w:val="20"/>
                    <w:szCs w:val="20"/>
                  </w:rPr>
                  <w:t>n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 xml:space="preserve">ursing </w:t>
                </w:r>
                <w:r w:rsidR="00703B57">
                  <w:rPr>
                    <w:rFonts w:ascii="Arial" w:hAnsi="Arial" w:cs="Arial"/>
                    <w:sz w:val="20"/>
                    <w:szCs w:val="20"/>
                  </w:rPr>
                  <w:t>c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 xml:space="preserve">ompetencies alongside the specific professional and personal development essential for effective functioning in the unique and evolving world of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G</w:t>
                </w:r>
                <w:r w:rsidR="005F55DE" w:rsidRPr="004158C9">
                  <w:rPr>
                    <w:rFonts w:ascii="Arial" w:hAnsi="Arial" w:cs="Arial"/>
                    <w:sz w:val="20"/>
                    <w:szCs w:val="20"/>
                  </w:rPr>
                  <w:t xml:space="preserve">eneral Practice. The unit is grounded in and mapped against current, nationally recognised standards for GPN practice. </w:t>
                </w:r>
                <w:r w:rsidR="00D71FB7" w:rsidRPr="002F359C">
                  <w:rPr>
                    <w:rFonts w:ascii="Arial" w:hAnsi="Arial" w:cs="Arial"/>
                    <w:sz w:val="20"/>
                    <w:szCs w:val="20"/>
                  </w:rPr>
                  <w:t>The indicative content covers the United National Sustainable Development Goals (UNSDG’s) 3. 3.4; 3.5; 3.7‘</w:t>
                </w:r>
                <w:r w:rsidR="00D71FB7" w:rsidRPr="002F359C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Ensure health</w:t>
                </w:r>
                <w:r w:rsidR="00DE0ABC" w:rsidRPr="002F359C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y</w:t>
                </w:r>
                <w:r w:rsidR="00D71FB7" w:rsidRPr="002F359C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lives and promoting well-being for all at all ages’</w:t>
                </w:r>
                <w:r w:rsidR="00D71FB7" w:rsidRPr="002F359C">
                  <w:rPr>
                    <w:rFonts w:ascii="Arial" w:hAnsi="Arial" w:cs="Arial"/>
                    <w:sz w:val="20"/>
                    <w:szCs w:val="20"/>
                  </w:rPr>
                  <w:t xml:space="preserve">. UNDSDG 4. 4.7 </w:t>
                </w:r>
                <w:r w:rsidR="00D71FB7" w:rsidRPr="002F359C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Ensure all learners acquire knowledge and skills for sustainable development.</w:t>
                </w:r>
              </w:p>
              <w:p w14:paraId="0AC86EED" w14:textId="77777777" w:rsidR="00367D89" w:rsidRPr="007E0637" w:rsidRDefault="00367D89" w:rsidP="00367D89">
                <w:pPr>
                  <w:jc w:val="both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</w:p>
              <w:p w14:paraId="40B21F00" w14:textId="76E5A1DB" w:rsidR="005F55DE" w:rsidRPr="004158C9" w:rsidRDefault="00014F3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The unit will run over two semesters </w:t>
                </w:r>
              </w:p>
            </w:sdtContent>
          </w:sdt>
          <w:p w14:paraId="0C5C0CA8" w14:textId="77777777" w:rsidR="005F55DE" w:rsidRPr="004158C9" w:rsidRDefault="005F55D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F55DE" w:rsidRPr="004158C9" w14:paraId="39ACE6E5" w14:textId="77777777" w:rsidTr="008D6F24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944D" w14:textId="77777777" w:rsidR="005F55DE" w:rsidRPr="004158C9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Intended learning outcomes (ILOs)</w:t>
            </w:r>
          </w:p>
          <w:p w14:paraId="5DCCA385" w14:textId="5A6E551B" w:rsidR="005F55DE" w:rsidRDefault="005F55DE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14:paraId="55C3D303" w14:textId="77777777" w:rsidR="00367D89" w:rsidRDefault="00367D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82BA3" w14:textId="77777777" w:rsidR="005D0288" w:rsidRPr="000304BD" w:rsidRDefault="005D0288" w:rsidP="00367D89">
            <w:pPr>
              <w:ind w:left="460" w:hanging="284"/>
              <w:rPr>
                <w:rFonts w:ascii="Arial" w:hAnsi="Arial" w:cs="Arial"/>
                <w:sz w:val="20"/>
                <w:szCs w:val="20"/>
              </w:rPr>
            </w:pPr>
            <w:r w:rsidRPr="000304B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To evaluate and critically reflect upon the current and future role of the General Practice Nurse </w:t>
            </w:r>
          </w:p>
          <w:p w14:paraId="6A3EBE4D" w14:textId="77777777" w:rsidR="005D0288" w:rsidRPr="000304BD" w:rsidRDefault="005D0288" w:rsidP="00367D89">
            <w:pPr>
              <w:ind w:left="460" w:hanging="284"/>
              <w:rPr>
                <w:rFonts w:ascii="Arial" w:hAnsi="Arial" w:cs="Arial"/>
                <w:sz w:val="20"/>
                <w:szCs w:val="20"/>
              </w:rPr>
            </w:pPr>
            <w:r w:rsidRPr="000304BD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To critically appraise the evidence base for the core competencies and professional skills required to function as a GPN</w:t>
            </w:r>
          </w:p>
          <w:p w14:paraId="04178D5E" w14:textId="38BB9DD9" w:rsidR="005D0288" w:rsidRPr="002F359C" w:rsidRDefault="005D0288" w:rsidP="00367D89">
            <w:pPr>
              <w:ind w:left="460" w:hanging="284"/>
              <w:rPr>
                <w:rFonts w:ascii="Arial" w:hAnsi="Arial" w:cs="Arial"/>
                <w:sz w:val="20"/>
                <w:szCs w:val="20"/>
              </w:rPr>
            </w:pPr>
            <w:r w:rsidRPr="000304BD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59C">
              <w:rPr>
                <w:rFonts w:ascii="Arial" w:hAnsi="Arial" w:cs="Arial"/>
                <w:sz w:val="20"/>
                <w:szCs w:val="20"/>
              </w:rPr>
              <w:t xml:space="preserve">To critically discuss and evaluate the </w:t>
            </w:r>
            <w:r w:rsidR="00D71FB7" w:rsidRPr="002F359C">
              <w:rPr>
                <w:rFonts w:ascii="Arial" w:hAnsi="Arial" w:cs="Arial"/>
                <w:sz w:val="20"/>
                <w:szCs w:val="20"/>
              </w:rPr>
              <w:t xml:space="preserve">underpinning </w:t>
            </w:r>
            <w:r w:rsidRPr="002F359C">
              <w:rPr>
                <w:rFonts w:ascii="Arial" w:hAnsi="Arial" w:cs="Arial"/>
                <w:sz w:val="20"/>
                <w:szCs w:val="20"/>
              </w:rPr>
              <w:t xml:space="preserve">knowledge base </w:t>
            </w:r>
            <w:r w:rsidR="00D71FB7" w:rsidRPr="002F359C">
              <w:rPr>
                <w:rFonts w:ascii="Arial" w:hAnsi="Arial" w:cs="Arial"/>
                <w:sz w:val="20"/>
                <w:szCs w:val="20"/>
              </w:rPr>
              <w:t xml:space="preserve">required to function as a </w:t>
            </w:r>
            <w:r w:rsidRPr="002F359C">
              <w:rPr>
                <w:rFonts w:ascii="Arial" w:hAnsi="Arial" w:cs="Arial"/>
                <w:sz w:val="20"/>
                <w:szCs w:val="20"/>
              </w:rPr>
              <w:t xml:space="preserve">GPN </w:t>
            </w:r>
            <w:r w:rsidR="00D71FB7" w:rsidRPr="002F359C">
              <w:rPr>
                <w:rFonts w:ascii="Arial" w:hAnsi="Arial" w:cs="Arial"/>
                <w:sz w:val="20"/>
                <w:szCs w:val="20"/>
              </w:rPr>
              <w:t xml:space="preserve">in the evolving healthcare setting of primary care </w:t>
            </w:r>
            <w:r w:rsidRPr="002F35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9714D6" w14:textId="3C8A8153" w:rsidR="005D0288" w:rsidRDefault="005D0288" w:rsidP="00367D89">
            <w:pPr>
              <w:ind w:left="460" w:hanging="284"/>
              <w:rPr>
                <w:rFonts w:ascii="Arial" w:hAnsi="Arial" w:cs="Arial"/>
                <w:sz w:val="20"/>
                <w:szCs w:val="20"/>
              </w:rPr>
            </w:pPr>
            <w:r w:rsidRPr="002F359C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D71FB7" w:rsidRPr="002F359C">
              <w:rPr>
                <w:rFonts w:ascii="Arial" w:hAnsi="Arial" w:cs="Arial"/>
                <w:sz w:val="20"/>
                <w:szCs w:val="20"/>
              </w:rPr>
              <w:t>To critically appraise the</w:t>
            </w:r>
            <w:r w:rsidRPr="002F359C">
              <w:rPr>
                <w:rFonts w:ascii="Arial" w:hAnsi="Arial" w:cs="Arial"/>
                <w:sz w:val="20"/>
                <w:szCs w:val="20"/>
              </w:rPr>
              <w:t xml:space="preserve"> professional knowledge and skills required to contribute to quality improvement and fulfil the role of the GPN in an evolving, changing world of primary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ILOs_section"/>
            <w:bookmarkEnd w:id="0"/>
          </w:p>
          <w:p w14:paraId="1B201AB2" w14:textId="386500AA" w:rsidR="005F55DE" w:rsidRPr="004158C9" w:rsidRDefault="005F55DE" w:rsidP="002F359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F55DE" w:rsidRPr="004158C9" w14:paraId="2181634D" w14:textId="77777777" w:rsidTr="008D6F24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BCED" w14:textId="77777777" w:rsidR="005F55DE" w:rsidRPr="004158C9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Learning and teaching methods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placeholder>
                <w:docPart w:val="B2FC710322BC4D53926575F1678FE69F"/>
              </w:placeholder>
            </w:sdtPr>
            <w:sdtEndPr/>
            <w:sdtContent>
              <w:p w14:paraId="04B6B2DB" w14:textId="7FFCAE45" w:rsidR="005F55DE" w:rsidRPr="004158C9" w:rsidRDefault="005D0288" w:rsidP="00367D8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73A6A">
                  <w:rPr>
                    <w:rFonts w:ascii="Arial" w:hAnsi="Arial" w:cs="Arial"/>
                    <w:bCs/>
                    <w:sz w:val="20"/>
                    <w:szCs w:val="20"/>
                  </w:rPr>
                  <w:t>A range of learning and teaching methods will be used, such as lectures, theme days, seminars, blended learning, work</w:t>
                </w:r>
                <w:r w:rsidR="00703B57">
                  <w:rPr>
                    <w:rFonts w:ascii="Arial" w:hAnsi="Arial" w:cs="Arial"/>
                    <w:bCs/>
                    <w:sz w:val="20"/>
                    <w:szCs w:val="20"/>
                  </w:rPr>
                  <w:t>-</w:t>
                </w:r>
                <w:r w:rsidRPr="00E73A6A">
                  <w:rPr>
                    <w:rFonts w:ascii="Arial" w:hAnsi="Arial" w:cs="Arial"/>
                    <w:bCs/>
                    <w:sz w:val="20"/>
                    <w:szCs w:val="20"/>
                  </w:rPr>
                  <w:t>based learning supported by Practice Mentors, technology enhanced learning, simulation. The unit will include specialist topic lecturers / lecturer practitioners and the involvement of the BU PIER partnership to provide service user perspectives</w:t>
                </w:r>
              </w:p>
            </w:sdtContent>
          </w:sdt>
          <w:p w14:paraId="6FF83E78" w14:textId="77777777" w:rsidR="005F55DE" w:rsidRPr="004158C9" w:rsidRDefault="005F55DE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5F55DE" w:rsidRPr="004158C9" w14:paraId="77ECA20E" w14:textId="77777777" w:rsidTr="008D6F24">
        <w:trPr>
          <w:trHeight w:val="203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556A" w14:textId="77777777" w:rsidR="005F55DE" w:rsidRPr="004158C9" w:rsidRDefault="005F55DE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14:paraId="4298B88C" w14:textId="77777777" w:rsidR="005F55DE" w:rsidRPr="004158C9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55DE" w:rsidRPr="004158C9" w14:paraId="795A0752" w14:textId="77777777" w:rsidTr="008D6F24">
        <w:trPr>
          <w:trHeight w:val="203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F310" w14:textId="77777777" w:rsidR="005F55DE" w:rsidRPr="004158C9" w:rsidRDefault="005F55DE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 xml:space="preserve">Formative assessment/feedback </w:t>
            </w:r>
          </w:p>
          <w:sdt>
            <w:sdtPr>
              <w:alias w:val="Formative_assessment"/>
              <w:tag w:val="Formative_assessment"/>
              <w:id w:val="-1913769062"/>
              <w:placeholder>
                <w:docPart w:val="5D920787B6034FC385A653A279127072"/>
              </w:placeholder>
            </w:sdtPr>
            <w:sdtEndPr>
              <w:rPr>
                <w:rFonts w:ascii="Arial" w:eastAsiaTheme="minorHAnsi" w:hAnsi="Arial" w:cs="Arial"/>
                <w:sz w:val="20"/>
                <w:szCs w:val="20"/>
              </w:rPr>
            </w:sdtEndPr>
            <w:sdtContent>
              <w:p w14:paraId="374DE26A" w14:textId="6781161A" w:rsidR="005D0288" w:rsidRPr="00367D89" w:rsidRDefault="005D0288" w:rsidP="00367D89">
                <w:pPr>
                  <w:pStyle w:val="ListParagraph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67D89">
                  <w:rPr>
                    <w:rFonts w:ascii="Arial" w:hAnsi="Arial" w:cs="Arial"/>
                    <w:bCs/>
                    <w:sz w:val="20"/>
                    <w:szCs w:val="20"/>
                  </w:rPr>
                  <w:t>ILO’s 1-4 will be formatively assessed by a presentation of emerging themes from the Action Learning Group on days 24 and 25</w:t>
                </w:r>
              </w:p>
              <w:p w14:paraId="41F3BBE6" w14:textId="6DF627F0" w:rsidR="005D0288" w:rsidRPr="00367D89" w:rsidRDefault="005D0288" w:rsidP="00367D89">
                <w:pPr>
                  <w:pStyle w:val="ListParagraph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67D89">
                  <w:rPr>
                    <w:rFonts w:ascii="Arial" w:hAnsi="Arial" w:cs="Arial"/>
                    <w:bCs/>
                    <w:sz w:val="20"/>
                    <w:szCs w:val="20"/>
                  </w:rPr>
                  <w:t>Assignment preparation tutorials for formative feedforward on assignment and portfolio are built in days 9, 15 16-23</w:t>
                </w:r>
              </w:p>
              <w:p w14:paraId="5AB9B418" w14:textId="1BB67FC9" w:rsidR="005D0288" w:rsidRPr="00367D89" w:rsidRDefault="005D0288" w:rsidP="00367D8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67D89">
                  <w:rPr>
                    <w:rFonts w:ascii="Arial" w:hAnsi="Arial" w:cs="Arial"/>
                    <w:bCs/>
                    <w:sz w:val="20"/>
                    <w:szCs w:val="20"/>
                  </w:rPr>
                  <w:t>Peer feedback during Action Learning Groups sessions</w:t>
                </w:r>
              </w:p>
              <w:p w14:paraId="3DD6ED4A" w14:textId="77777777" w:rsidR="005F55DE" w:rsidRPr="004158C9" w:rsidRDefault="00367D89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1470D49B" w14:textId="77777777" w:rsidR="002F359C" w:rsidRDefault="002F359C">
      <w:r>
        <w:br w:type="page"/>
      </w:r>
    </w:p>
    <w:tbl>
      <w:tblPr>
        <w:tblStyle w:val="TableGrid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992"/>
        <w:gridCol w:w="1066"/>
        <w:gridCol w:w="299"/>
        <w:gridCol w:w="1612"/>
        <w:gridCol w:w="2970"/>
      </w:tblGrid>
      <w:tr w:rsidR="005F55DE" w:rsidRPr="004158C9" w14:paraId="30323301" w14:textId="77777777" w:rsidTr="008D6F24"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D405" w14:textId="4654300C" w:rsidR="005F55DE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lastRenderedPageBreak/>
              <w:t>Summative assessment</w:t>
            </w:r>
          </w:p>
          <w:p w14:paraId="26C40DCF" w14:textId="77777777" w:rsidR="00367D89" w:rsidRPr="004158C9" w:rsidRDefault="00367D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8EDB9" w14:textId="778C248B" w:rsidR="00CC2255" w:rsidRPr="004158C9" w:rsidRDefault="00082FCE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sz w:val="20"/>
                <w:szCs w:val="20"/>
              </w:rPr>
              <w:t xml:space="preserve">ILOs 1 </w:t>
            </w:r>
            <w:r w:rsidR="007E0637">
              <w:rPr>
                <w:rFonts w:ascii="Arial" w:hAnsi="Arial" w:cs="Arial"/>
                <w:sz w:val="20"/>
                <w:szCs w:val="20"/>
              </w:rPr>
              <w:t>and</w:t>
            </w:r>
            <w:r w:rsidRPr="004158C9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CC2255" w:rsidRPr="004158C9">
              <w:rPr>
                <w:rFonts w:ascii="Arial" w:hAnsi="Arial" w:cs="Arial"/>
                <w:sz w:val="20"/>
                <w:szCs w:val="20"/>
              </w:rPr>
              <w:t xml:space="preserve"> wi</w:t>
            </w:r>
            <w:r w:rsidR="00E40623" w:rsidRPr="004158C9">
              <w:rPr>
                <w:rFonts w:ascii="Arial" w:hAnsi="Arial" w:cs="Arial"/>
                <w:sz w:val="20"/>
                <w:szCs w:val="20"/>
              </w:rPr>
              <w:t xml:space="preserve">ll be assessed via coursework 1 </w:t>
            </w:r>
            <w:r w:rsidR="007E0637">
              <w:rPr>
                <w:rFonts w:ascii="Arial" w:hAnsi="Arial" w:cs="Arial"/>
                <w:sz w:val="20"/>
                <w:szCs w:val="20"/>
              </w:rPr>
              <w:t>(</w:t>
            </w:r>
            <w:r w:rsidR="00E40623" w:rsidRPr="004158C9">
              <w:rPr>
                <w:rFonts w:ascii="Arial" w:hAnsi="Arial" w:cs="Arial"/>
                <w:sz w:val="20"/>
                <w:szCs w:val="20"/>
              </w:rPr>
              <w:t>5</w:t>
            </w:r>
            <w:r w:rsidR="00CC2255" w:rsidRPr="004158C9">
              <w:rPr>
                <w:rFonts w:ascii="Arial" w:hAnsi="Arial" w:cs="Arial"/>
                <w:sz w:val="20"/>
                <w:szCs w:val="20"/>
              </w:rPr>
              <w:t>0%</w:t>
            </w:r>
            <w:r w:rsidR="007E063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44C1EE" w14:textId="5662D0B8" w:rsidR="00E40623" w:rsidRPr="004158C9" w:rsidRDefault="00E40623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sz w:val="20"/>
                <w:szCs w:val="20"/>
              </w:rPr>
              <w:t xml:space="preserve">ILOs 2 </w:t>
            </w:r>
            <w:r w:rsidR="007E0637">
              <w:rPr>
                <w:rFonts w:ascii="Arial" w:hAnsi="Arial" w:cs="Arial"/>
                <w:sz w:val="20"/>
                <w:szCs w:val="20"/>
              </w:rPr>
              <w:t>and</w:t>
            </w:r>
            <w:r w:rsidRPr="004158C9">
              <w:rPr>
                <w:rFonts w:ascii="Arial" w:hAnsi="Arial" w:cs="Arial"/>
                <w:sz w:val="20"/>
                <w:szCs w:val="20"/>
              </w:rPr>
              <w:t xml:space="preserve"> 3 will be assessed via coursework 2 </w:t>
            </w:r>
            <w:r w:rsidR="007E0637">
              <w:rPr>
                <w:rFonts w:ascii="Arial" w:hAnsi="Arial" w:cs="Arial"/>
                <w:sz w:val="20"/>
                <w:szCs w:val="20"/>
              </w:rPr>
              <w:t>(</w:t>
            </w:r>
            <w:r w:rsidRPr="004158C9">
              <w:rPr>
                <w:rFonts w:ascii="Arial" w:hAnsi="Arial" w:cs="Arial"/>
                <w:sz w:val="20"/>
                <w:szCs w:val="20"/>
              </w:rPr>
              <w:t>50%</w:t>
            </w:r>
            <w:r w:rsidR="007E0637">
              <w:rPr>
                <w:rFonts w:ascii="Arial" w:hAnsi="Arial" w:cs="Arial"/>
                <w:sz w:val="20"/>
                <w:szCs w:val="20"/>
              </w:rPr>
              <w:t>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placeholder>
                <w:docPart w:val="19641053FB914E35A60175B045EE0408"/>
              </w:placeholder>
            </w:sdtPr>
            <w:sdtEndPr/>
            <w:sdtContent>
              <w:p w14:paraId="5CD07444" w14:textId="77777777" w:rsidR="005F55DE" w:rsidRPr="004158C9" w:rsidRDefault="005F55DE" w:rsidP="00CC2255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409465F" w14:textId="77777777" w:rsidR="005F55DE" w:rsidRPr="004158C9" w:rsidRDefault="00367D89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32DD730B" w14:textId="77777777" w:rsidR="007503BA" w:rsidRPr="004158C9" w:rsidRDefault="007503BA">
            <w:pPr>
              <w:rPr>
                <w:rFonts w:ascii="Arial" w:hAnsi="Arial" w:cs="Arial"/>
                <w:b/>
                <w:bCs/>
                <w:i/>
                <w:color w:val="0070C0"/>
                <w:sz w:val="20"/>
                <w:szCs w:val="20"/>
                <w:u w:val="single"/>
              </w:rPr>
            </w:pPr>
          </w:p>
          <w:p w14:paraId="7493403D" w14:textId="77777777" w:rsidR="005F55DE" w:rsidRPr="004158C9" w:rsidRDefault="007503B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Both parts of the assessment must be passed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5CCB" w14:textId="4A5282AF" w:rsidR="005F55DE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Indicative assessment</w:t>
            </w:r>
          </w:p>
          <w:p w14:paraId="5A6C4E29" w14:textId="77777777" w:rsidR="00367D89" w:rsidRPr="004158C9" w:rsidRDefault="00367D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1065022052"/>
              <w:placeholder>
                <w:docPart w:val="BD4BA36F5C3642598083B163EF14ACFE"/>
              </w:placeholder>
            </w:sdtPr>
            <w:sdtEndPr/>
            <w:sdtContent>
              <w:p w14:paraId="39417958" w14:textId="77777777" w:rsidR="005D0288" w:rsidRDefault="005D0288" w:rsidP="005D028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Both coursework 1 and 2 must be passed</w:t>
                </w:r>
              </w:p>
              <w:p w14:paraId="1FD8F5BE" w14:textId="77777777" w:rsidR="005D0288" w:rsidRDefault="005D0288" w:rsidP="005D028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61584C85" w14:textId="59744E12" w:rsidR="005D0288" w:rsidRPr="002F359C" w:rsidRDefault="005D0288" w:rsidP="005D0288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Coursework 1 </w:t>
                </w:r>
                <w:r w:rsidRPr="002F359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will be completion of a written essay introducing a Quality Improvement change within students own practice setting 3,000 words </w:t>
                </w:r>
                <w:r w:rsidR="007E0637" w:rsidRPr="002F359C">
                  <w:rPr>
                    <w:rFonts w:ascii="Arial" w:hAnsi="Arial" w:cs="Arial"/>
                    <w:bCs/>
                    <w:sz w:val="20"/>
                    <w:szCs w:val="20"/>
                  </w:rPr>
                  <w:t>(50%)</w:t>
                </w:r>
              </w:p>
              <w:p w14:paraId="137C63A2" w14:textId="77777777" w:rsidR="005D0288" w:rsidRDefault="005D0288" w:rsidP="005D028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3DD1A56C" w14:textId="07FF6BE4" w:rsidR="005F55DE" w:rsidRPr="004158C9" w:rsidRDefault="005D02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Coursework 2 </w:t>
                </w:r>
                <w:r w:rsidRPr="002F359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will be a structured practice portfolio equivalent to 3,000 words </w:t>
                </w:r>
                <w:r w:rsidR="007E0637" w:rsidRPr="002F359C">
                  <w:rPr>
                    <w:rFonts w:ascii="Arial" w:hAnsi="Arial" w:cs="Arial"/>
                    <w:bCs/>
                    <w:sz w:val="20"/>
                    <w:szCs w:val="20"/>
                  </w:rPr>
                  <w:t>(50%)</w:t>
                </w:r>
              </w:p>
            </w:sdtContent>
          </w:sdt>
          <w:p w14:paraId="2EC3FF9F" w14:textId="77777777" w:rsidR="005F55DE" w:rsidRPr="004158C9" w:rsidRDefault="005F55DE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5F55DE" w:rsidRPr="004158C9" w14:paraId="76878007" w14:textId="77777777" w:rsidTr="008D6F24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88B4" w14:textId="18D63D75" w:rsidR="005F55DE" w:rsidRDefault="005F5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p w14:paraId="10E5C829" w14:textId="6CDABA01" w:rsidR="005D0288" w:rsidRDefault="005D0288" w:rsidP="005D028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1B15">
              <w:rPr>
                <w:rFonts w:ascii="Arial" w:hAnsi="Arial" w:cs="Arial"/>
                <w:bCs/>
                <w:sz w:val="20"/>
                <w:szCs w:val="20"/>
              </w:rPr>
              <w:t>The focus of the unit will be upon understanding and developing the knowledge base for the evolving role of the General Practice Nurse, current and future practice.</w:t>
            </w:r>
          </w:p>
          <w:p w14:paraId="1E1EB0B3" w14:textId="77777777" w:rsidR="00367D89" w:rsidRPr="00FE1B15" w:rsidRDefault="00367D89" w:rsidP="005D028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3C98DF" w14:textId="1A6D9214" w:rsidR="005D0288" w:rsidRDefault="005D0288" w:rsidP="005D028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1B15">
              <w:rPr>
                <w:rFonts w:ascii="Arial" w:hAnsi="Arial" w:cs="Arial"/>
                <w:bCs/>
                <w:sz w:val="20"/>
                <w:szCs w:val="20"/>
              </w:rPr>
              <w:t>There will be a range of clinical skills taught including</w:t>
            </w:r>
            <w:r w:rsidR="00703B5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889D4F1" w14:textId="77777777" w:rsidR="00367D89" w:rsidRPr="00FE1B15" w:rsidRDefault="00367D89" w:rsidP="005D028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C183E4" w14:textId="4EC18079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 xml:space="preserve">Cervical </w:t>
            </w:r>
            <w:r w:rsidR="00703B57" w:rsidRPr="00367D8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367D89">
              <w:rPr>
                <w:rFonts w:ascii="Arial" w:hAnsi="Arial" w:cs="Arial"/>
                <w:bCs/>
                <w:sz w:val="20"/>
                <w:szCs w:val="20"/>
              </w:rPr>
              <w:t>creening and cytology; Adult and Child Immunisations Vaccinations in primary care</w:t>
            </w:r>
          </w:p>
          <w:p w14:paraId="57EDBCB6" w14:textId="6E386CAC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 xml:space="preserve">Physical examination and assessment including respiratory and </w:t>
            </w:r>
            <w:r w:rsidR="00367D89" w:rsidRPr="00367D89">
              <w:rPr>
                <w:rFonts w:ascii="Arial" w:hAnsi="Arial" w:cs="Arial"/>
                <w:bCs/>
                <w:sz w:val="20"/>
                <w:szCs w:val="20"/>
              </w:rPr>
              <w:t>cardiovascular</w:t>
            </w:r>
            <w:r w:rsidR="00703B57" w:rsidRPr="00367D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67D89">
              <w:rPr>
                <w:rFonts w:ascii="Arial" w:hAnsi="Arial" w:cs="Arial"/>
                <w:bCs/>
                <w:sz w:val="20"/>
                <w:szCs w:val="20"/>
              </w:rPr>
              <w:t xml:space="preserve">systems and associated complex conditions such as COPD, Asthma, </w:t>
            </w:r>
            <w:r w:rsidR="00703B57" w:rsidRPr="00367D89">
              <w:rPr>
                <w:rFonts w:ascii="Arial" w:hAnsi="Arial" w:cs="Arial"/>
                <w:bCs/>
                <w:sz w:val="20"/>
                <w:szCs w:val="20"/>
              </w:rPr>
              <w:t xml:space="preserve">Ischaemic Heart Disease </w:t>
            </w:r>
          </w:p>
          <w:p w14:paraId="566D67C2" w14:textId="77777777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Population health screening and assessments</w:t>
            </w:r>
          </w:p>
          <w:p w14:paraId="3E326EEB" w14:textId="77777777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Long term conditions and population health</w:t>
            </w:r>
          </w:p>
          <w:p w14:paraId="2FD6075C" w14:textId="77777777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Health prevention and promotion</w:t>
            </w:r>
          </w:p>
          <w:p w14:paraId="40E53408" w14:textId="77777777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National Screening programmes</w:t>
            </w:r>
          </w:p>
          <w:p w14:paraId="3409E80E" w14:textId="77777777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Mental health focus: assessment and recognising anxiety, stress and depression presentations in complex conditions</w:t>
            </w:r>
          </w:p>
          <w:p w14:paraId="7B18300F" w14:textId="72E3CC9B" w:rsidR="005D0288" w:rsidRPr="00367D89" w:rsidRDefault="005D0288" w:rsidP="00367D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 xml:space="preserve">Focus upon living with complex and multiple conditions, person centred and humanised care </w:t>
            </w:r>
          </w:p>
          <w:p w14:paraId="282D3FE2" w14:textId="77777777" w:rsidR="002F359C" w:rsidRPr="00FE1B15" w:rsidRDefault="002F359C" w:rsidP="005D028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F89A85" w14:textId="77777777" w:rsidR="005D0288" w:rsidRPr="00FE1B15" w:rsidRDefault="005D0288" w:rsidP="005D02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B15">
              <w:rPr>
                <w:rFonts w:ascii="Arial" w:hAnsi="Arial" w:cs="Arial"/>
                <w:b/>
                <w:sz w:val="20"/>
                <w:szCs w:val="20"/>
              </w:rPr>
              <w:t>Professional skills including</w:t>
            </w:r>
          </w:p>
          <w:p w14:paraId="014CCFE4" w14:textId="77777777" w:rsidR="005D0288" w:rsidRPr="00367D89" w:rsidRDefault="005D0288" w:rsidP="00367D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Leadership and management including implementing quality improvement as a GPN working in primary care</w:t>
            </w:r>
          </w:p>
          <w:p w14:paraId="7ACFFCB2" w14:textId="4E01A397" w:rsidR="005D0288" w:rsidRPr="00367D89" w:rsidRDefault="005D0288" w:rsidP="00367D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Facilitating learning, teaching and clinical supervision in a primary care setting</w:t>
            </w:r>
          </w:p>
          <w:p w14:paraId="181E3294" w14:textId="77777777" w:rsidR="005D0288" w:rsidRPr="00367D89" w:rsidRDefault="005D0288" w:rsidP="00367D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 xml:space="preserve">Working in integrated systems, integrated health and social care </w:t>
            </w:r>
          </w:p>
          <w:p w14:paraId="598704CC" w14:textId="77777777" w:rsidR="005D0288" w:rsidRPr="00367D89" w:rsidRDefault="005D0288" w:rsidP="00367D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67D89">
              <w:rPr>
                <w:rFonts w:ascii="Arial" w:hAnsi="Arial" w:cs="Arial"/>
                <w:bCs/>
                <w:sz w:val="20"/>
                <w:szCs w:val="20"/>
              </w:rPr>
              <w:t>QoF</w:t>
            </w:r>
            <w:proofErr w:type="spellEnd"/>
            <w:r w:rsidRPr="00367D89">
              <w:rPr>
                <w:rFonts w:ascii="Arial" w:hAnsi="Arial" w:cs="Arial"/>
                <w:bCs/>
                <w:sz w:val="20"/>
                <w:szCs w:val="20"/>
              </w:rPr>
              <w:t xml:space="preserve"> and improving quality outcomes </w:t>
            </w:r>
          </w:p>
          <w:p w14:paraId="2BCFE652" w14:textId="77777777" w:rsidR="005D0288" w:rsidRPr="00367D89" w:rsidRDefault="005D0288" w:rsidP="00367D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Professional and personal development as a GPN</w:t>
            </w:r>
          </w:p>
          <w:p w14:paraId="61C393F4" w14:textId="77777777" w:rsidR="005D0288" w:rsidRPr="00367D89" w:rsidRDefault="005D0288" w:rsidP="00367D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7D89">
              <w:rPr>
                <w:rFonts w:ascii="Arial" w:hAnsi="Arial" w:cs="Arial"/>
                <w:bCs/>
                <w:sz w:val="20"/>
                <w:szCs w:val="20"/>
              </w:rPr>
              <w:t>To provide safe, effective and evidenced based care in the primary care setting</w:t>
            </w:r>
          </w:p>
          <w:p w14:paraId="45E4D335" w14:textId="79C0F5D1" w:rsidR="005F55DE" w:rsidRPr="004158C9" w:rsidRDefault="005F55DE" w:rsidP="00A239B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288" w:rsidRPr="004158C9" w14:paraId="78B4CB34" w14:textId="77777777" w:rsidTr="008D6F24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C7BD" w14:textId="77777777" w:rsidR="005D0288" w:rsidRDefault="005D0288" w:rsidP="005D02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04BD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p w14:paraId="0ECA70C2" w14:textId="77777777" w:rsidR="005D0288" w:rsidRDefault="005D0288" w:rsidP="005D02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486D1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Alfaro-LeFevre, R. 2020.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Critical thinking, clinical reasoning, and clinical judgment: a practical approach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. 7th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>. St. Louis, Missouri: Elsevier</w:t>
            </w:r>
          </w:p>
          <w:p w14:paraId="50C4A637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95EDA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Ahluwalia, S., Spicer, J. and Storey, K. (eds) 2020.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Collaborative practice in primary and community care. 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Abingdon, Oxon: Routledge (CAIPE collaborative practice series). </w:t>
            </w:r>
          </w:p>
          <w:p w14:paraId="0528A6FE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B10EE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Anasel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 xml:space="preserve">, M. G.,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Kapologwe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 xml:space="preserve">, N. A. 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Kalolo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 xml:space="preserve">, A. (eds) 2023.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Leadership and governance in primary healthcare 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an exemplar for practice in resource limited settings</w:t>
            </w:r>
            <w:r w:rsidRPr="007B5B01">
              <w:rPr>
                <w:rFonts w:ascii="Arial" w:hAnsi="Arial" w:cs="Arial"/>
                <w:sz w:val="20"/>
                <w:szCs w:val="20"/>
              </w:rPr>
              <w:t>. Boca Raton: CRC Press.</w:t>
            </w:r>
          </w:p>
          <w:p w14:paraId="6EE525D8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9AFD3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Barr, J. and Dowding, L. 2022.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Leadership in health care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. 5th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>. Los Angeles: SAGE.</w:t>
            </w:r>
          </w:p>
          <w:p w14:paraId="0B0B2246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E8B21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Brook, J., McGraw, C. and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Thurtle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 xml:space="preserve">, V. (eds) 2021.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Oxford handbook of primary care and community nursing</w:t>
            </w:r>
            <w:r w:rsidRPr="007B5B01">
              <w:rPr>
                <w:rFonts w:ascii="Arial" w:hAnsi="Arial" w:cs="Arial"/>
                <w:sz w:val="20"/>
                <w:szCs w:val="20"/>
              </w:rPr>
              <w:t>. 3</w:t>
            </w:r>
            <w:r w:rsidRPr="007B5B0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 xml:space="preserve">. Oxford: Oxford University Press (Oxford handbooks in nursing). </w:t>
            </w:r>
          </w:p>
          <w:p w14:paraId="259C5791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822B3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Donaldson, L. et al. (eds) 2021.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Textbook of patient safety and clinical risk management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.  Springer International Publishing. </w:t>
            </w:r>
          </w:p>
          <w:p w14:paraId="73B822BD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99448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Esterhuizen, P. and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Howatson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>-Jones, L. 2019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. Reflective practice in nursing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. 4th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>. London: Learning Matters, an imprint of SAGE Publications (Transforming nursing practice).</w:t>
            </w:r>
          </w:p>
          <w:p w14:paraId="425A9673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AA334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lastRenderedPageBreak/>
              <w:t xml:space="preserve">Grant, A., Bach, S. and Goodman, B. 2019.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Communication and interpersonal skills in nursing.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7B5B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>. Los Angeles: Learning Matters (Transforming nursing practice series)</w:t>
            </w:r>
          </w:p>
          <w:p w14:paraId="5263CB2B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232F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Health Education England. 2021. Primary Care and General Practice Nursing Career and Core Capabilities Framework. Health Education England/ NHS England. NHS Improvement and Skills for Health </w:t>
            </w:r>
          </w:p>
          <w:p w14:paraId="2430B7DD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A6170" w14:textId="77777777" w:rsidR="005D0288" w:rsidRDefault="005D0288" w:rsidP="005D0288">
            <w:pPr>
              <w:rPr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NHS England. 2017. General Practice, Developing confidence, capability and capacity. A </w:t>
            </w:r>
            <w:proofErr w:type="gramStart"/>
            <w:r w:rsidRPr="007B5B01">
              <w:rPr>
                <w:rFonts w:ascii="Arial" w:hAnsi="Arial" w:cs="Arial"/>
                <w:sz w:val="20"/>
                <w:szCs w:val="20"/>
              </w:rPr>
              <w:t>ten point</w:t>
            </w:r>
            <w:proofErr w:type="gramEnd"/>
            <w:r w:rsidRPr="007B5B01">
              <w:rPr>
                <w:rFonts w:ascii="Arial" w:hAnsi="Arial" w:cs="Arial"/>
                <w:sz w:val="20"/>
                <w:szCs w:val="20"/>
              </w:rPr>
              <w:t xml:space="preserve"> action plan for General Practice Nursing. NHS England Publications Gateway Reference number:</w:t>
            </w:r>
            <w:r w:rsidRPr="007B5B01">
              <w:rPr>
                <w:sz w:val="20"/>
                <w:szCs w:val="20"/>
              </w:rPr>
              <w:t xml:space="preserve"> 06870</w:t>
            </w:r>
          </w:p>
          <w:p w14:paraId="354902D2" w14:textId="77777777" w:rsidR="005D0288" w:rsidRPr="007B5B01" w:rsidRDefault="005D0288" w:rsidP="005D0288">
            <w:pPr>
              <w:rPr>
                <w:sz w:val="20"/>
                <w:szCs w:val="20"/>
              </w:rPr>
            </w:pPr>
          </w:p>
          <w:p w14:paraId="4CFDF2F4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>Queens Nursing Institute. 2020. The QNI Standards for education and practice for nurses new to General Practice Nursing. Queens Nursing Institute</w:t>
            </w:r>
          </w:p>
          <w:p w14:paraId="455E4B1D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47485" w14:textId="4F33A969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Storey, K., Last, J. 2021.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Nurse's survival guide to general practice nursing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. Elsevier Health Sciences. </w:t>
            </w:r>
          </w:p>
          <w:p w14:paraId="0BF70660" w14:textId="33EF0193" w:rsidR="008F3A95" w:rsidRDefault="008F3A95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C25A9" w14:textId="44F4E5F9" w:rsidR="008F3A95" w:rsidRDefault="008F3A95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2F359C">
              <w:rPr>
                <w:rFonts w:ascii="Arial" w:hAnsi="Arial" w:cs="Arial"/>
                <w:sz w:val="20"/>
                <w:szCs w:val="20"/>
              </w:rPr>
              <w:t>United Nations Sustainable Development Goals 2019</w:t>
            </w:r>
          </w:p>
          <w:p w14:paraId="43DEC73C" w14:textId="77777777" w:rsidR="00703B57" w:rsidRPr="007B5B01" w:rsidRDefault="00703B57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6FC1E" w14:textId="77777777" w:rsidR="005D0288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Welsh, M. and Brooks, S. 2021.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Practical general practice nursing</w:t>
            </w:r>
            <w:r w:rsidRPr="007B5B01">
              <w:rPr>
                <w:rFonts w:ascii="Arial" w:hAnsi="Arial" w:cs="Arial"/>
                <w:sz w:val="20"/>
                <w:szCs w:val="20"/>
              </w:rPr>
              <w:t>. Amsterdam: Elsevier.</w:t>
            </w:r>
          </w:p>
          <w:p w14:paraId="2C22D0A9" w14:textId="77777777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B9AFE" w14:textId="6410BE04" w:rsidR="005D0288" w:rsidRPr="007B5B01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7B5B01">
              <w:rPr>
                <w:rFonts w:ascii="Arial" w:hAnsi="Arial" w:cs="Arial"/>
                <w:sz w:val="20"/>
                <w:szCs w:val="20"/>
              </w:rPr>
              <w:t xml:space="preserve">Williams, K.,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Wooliams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 xml:space="preserve">, M. and Spiro, J. 2020. </w:t>
            </w:r>
            <w:r w:rsidRPr="007B5B01">
              <w:rPr>
                <w:rFonts w:ascii="Arial" w:hAnsi="Arial" w:cs="Arial"/>
                <w:i/>
                <w:iCs/>
                <w:sz w:val="20"/>
                <w:szCs w:val="20"/>
              </w:rPr>
              <w:t>Reflective writing</w:t>
            </w:r>
            <w:r w:rsidRPr="007B5B01">
              <w:rPr>
                <w:rFonts w:ascii="Arial" w:hAnsi="Arial" w:cs="Arial"/>
                <w:sz w:val="20"/>
                <w:szCs w:val="20"/>
              </w:rPr>
              <w:t>. 2</w:t>
            </w:r>
            <w:r w:rsidRPr="007B5B0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B5B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B01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7B5B01">
              <w:rPr>
                <w:rFonts w:ascii="Arial" w:hAnsi="Arial" w:cs="Arial"/>
                <w:sz w:val="20"/>
                <w:szCs w:val="20"/>
              </w:rPr>
              <w:t xml:space="preserve">. London: Red Globe Press (Pocket study skills). </w:t>
            </w:r>
          </w:p>
          <w:p w14:paraId="30C46072" w14:textId="77F0D87E" w:rsidR="005D0288" w:rsidRPr="004158C9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288" w:rsidRPr="004158C9" w14:paraId="0120BAFC" w14:textId="77777777" w:rsidTr="008D6F2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8945" w14:textId="77777777" w:rsidR="005D0288" w:rsidRPr="004158C9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 number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EDD0" w14:textId="4BD19706" w:rsidR="005D0288" w:rsidRPr="004158C9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A24EC" w14:textId="77777777" w:rsidR="005D0288" w:rsidRPr="004158C9" w:rsidRDefault="005D0288" w:rsidP="005D0288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3BD7" w14:textId="77777777" w:rsidR="005D0288" w:rsidRPr="004158C9" w:rsidRDefault="005D0288" w:rsidP="005D02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8C9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1668286932"/>
              <w:placeholder>
                <w:docPart w:val="2576995ACDAE41898A9A9FECE37E28C0"/>
              </w:placeholder>
            </w:sdtPr>
            <w:sdtEndPr/>
            <w:sdtContent>
              <w:p w14:paraId="30A6AE2C" w14:textId="07049FD3" w:rsidR="005D0288" w:rsidRPr="004158C9" w:rsidRDefault="005D0288" w:rsidP="005D02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158C9">
                  <w:rPr>
                    <w:rFonts w:ascii="Arial" w:hAnsi="Arial" w:cs="Arial"/>
                    <w:sz w:val="20"/>
                    <w:szCs w:val="20"/>
                  </w:rPr>
                  <w:t>1.</w:t>
                </w:r>
                <w:r w:rsidR="007E0637">
                  <w:rPr>
                    <w:rFonts w:ascii="Arial" w:hAnsi="Arial" w:cs="Arial"/>
                    <w:sz w:val="20"/>
                    <w:szCs w:val="20"/>
                  </w:rPr>
                  <w:t>2</w:t>
                </w:r>
              </w:p>
            </w:sdtContent>
          </w:sdt>
          <w:p w14:paraId="7E8F733B" w14:textId="23F88F1C" w:rsidR="005D0288" w:rsidRPr="004158C9" w:rsidRDefault="005D0288" w:rsidP="005D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48D40" w14:textId="77777777" w:rsidR="005D0288" w:rsidRPr="004158C9" w:rsidRDefault="005D0288" w:rsidP="005D0288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C2F7" w14:textId="77777777" w:rsidR="005D0288" w:rsidRPr="004158C9" w:rsidRDefault="005D0288" w:rsidP="005D028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158C9">
              <w:rPr>
                <w:rFonts w:ascii="Arial" w:eastAsia="Calibri" w:hAnsi="Arial" w:cs="Arial"/>
                <w:b/>
                <w:sz w:val="20"/>
                <w:szCs w:val="20"/>
              </w:rPr>
              <w:t>Date effective from</w:t>
            </w:r>
          </w:p>
          <w:p w14:paraId="2FA35B18" w14:textId="77777777" w:rsidR="005D0288" w:rsidRPr="004158C9" w:rsidRDefault="005D0288" w:rsidP="005D028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ABB9" w14:textId="65B3566D" w:rsidR="005D0288" w:rsidRPr="004158C9" w:rsidRDefault="005D0288" w:rsidP="005D028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158C9">
              <w:rPr>
                <w:rFonts w:ascii="Arial" w:eastAsia="Calibri" w:hAnsi="Arial" w:cs="Arial"/>
                <w:sz w:val="20"/>
                <w:szCs w:val="20"/>
              </w:rPr>
              <w:t>Sep</w:t>
            </w:r>
            <w:r w:rsidR="002F359C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4158C9">
              <w:rPr>
                <w:rFonts w:ascii="Arial" w:eastAsia="Calibri" w:hAnsi="Arial" w:cs="Arial"/>
                <w:sz w:val="20"/>
                <w:szCs w:val="20"/>
              </w:rPr>
              <w:t xml:space="preserve"> 20</w:t>
            </w:r>
            <w:r w:rsidR="007E0637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  <w:p w14:paraId="4396895E" w14:textId="77777777" w:rsidR="005D0288" w:rsidRPr="004158C9" w:rsidRDefault="005D0288" w:rsidP="005D028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B2153C" w14:textId="77777777" w:rsidR="00EB1914" w:rsidRPr="00EF46EF" w:rsidRDefault="00EB1914">
      <w:pPr>
        <w:rPr>
          <w:rFonts w:ascii="Arial" w:hAnsi="Arial" w:cs="Arial"/>
          <w:sz w:val="20"/>
          <w:szCs w:val="20"/>
        </w:rPr>
      </w:pPr>
    </w:p>
    <w:sectPr w:rsidR="00EB1914" w:rsidRPr="00EF46EF" w:rsidSect="008D6F24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6832" w14:textId="77777777" w:rsidR="00C617F7" w:rsidRDefault="00C617F7" w:rsidP="008D6F24">
      <w:pPr>
        <w:spacing w:after="0" w:line="240" w:lineRule="auto"/>
      </w:pPr>
      <w:r>
        <w:separator/>
      </w:r>
    </w:p>
  </w:endnote>
  <w:endnote w:type="continuationSeparator" w:id="0">
    <w:p w14:paraId="13E18EAC" w14:textId="77777777" w:rsidR="00C617F7" w:rsidRDefault="00C617F7" w:rsidP="008D6F24">
      <w:pPr>
        <w:spacing w:after="0" w:line="240" w:lineRule="auto"/>
      </w:pPr>
      <w:r>
        <w:continuationSeparator/>
      </w:r>
    </w:p>
  </w:endnote>
  <w:endnote w:type="continuationNotice" w:id="1">
    <w:p w14:paraId="1022E12F" w14:textId="77777777" w:rsidR="00C617F7" w:rsidRDefault="00C61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20E6" w14:textId="77777777" w:rsidR="00C617F7" w:rsidRDefault="00C617F7" w:rsidP="008D6F24">
      <w:pPr>
        <w:spacing w:after="0" w:line="240" w:lineRule="auto"/>
      </w:pPr>
      <w:r>
        <w:separator/>
      </w:r>
    </w:p>
  </w:footnote>
  <w:footnote w:type="continuationSeparator" w:id="0">
    <w:p w14:paraId="3D553485" w14:textId="77777777" w:rsidR="00C617F7" w:rsidRDefault="00C617F7" w:rsidP="008D6F24">
      <w:pPr>
        <w:spacing w:after="0" w:line="240" w:lineRule="auto"/>
      </w:pPr>
      <w:r>
        <w:continuationSeparator/>
      </w:r>
    </w:p>
  </w:footnote>
  <w:footnote w:type="continuationNotice" w:id="1">
    <w:p w14:paraId="19BCF125" w14:textId="77777777" w:rsidR="00C617F7" w:rsidRDefault="00C61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87C6" w14:textId="77777777" w:rsidR="008D6F24" w:rsidRDefault="008D6F24">
    <w:pPr>
      <w:pStyle w:val="Header"/>
    </w:pPr>
  </w:p>
  <w:p w14:paraId="79968839" w14:textId="77777777" w:rsidR="008D6F24" w:rsidRDefault="008D6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8104" w14:textId="77777777" w:rsidR="008D6F24" w:rsidRDefault="008D6F24">
    <w:pPr>
      <w:pStyle w:val="Header"/>
    </w:pPr>
    <w:r w:rsidRPr="00874BFE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91AF40D" wp14:editId="0A116939">
          <wp:simplePos x="0" y="0"/>
          <wp:positionH relativeFrom="page">
            <wp:posOffset>-2570</wp:posOffset>
          </wp:positionH>
          <wp:positionV relativeFrom="page">
            <wp:posOffset>-23495</wp:posOffset>
          </wp:positionV>
          <wp:extent cx="1571625" cy="15716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B4054" w14:textId="77777777" w:rsidR="008D6F24" w:rsidRDefault="008D6F24">
    <w:pPr>
      <w:pStyle w:val="Header"/>
    </w:pPr>
  </w:p>
  <w:p w14:paraId="77FFDA76" w14:textId="77777777" w:rsidR="008D6F24" w:rsidRDefault="008D6F24">
    <w:pPr>
      <w:pStyle w:val="Header"/>
    </w:pPr>
  </w:p>
  <w:p w14:paraId="2D6CDC20" w14:textId="77777777" w:rsidR="008D6F24" w:rsidRDefault="008D6F24">
    <w:pPr>
      <w:pStyle w:val="Header"/>
    </w:pPr>
  </w:p>
  <w:p w14:paraId="444589D2" w14:textId="77777777" w:rsidR="008D6F24" w:rsidRDefault="008D6F24" w:rsidP="008D6F24">
    <w:pPr>
      <w:pStyle w:val="Header"/>
      <w:tabs>
        <w:tab w:val="clear" w:pos="4513"/>
        <w:tab w:val="clear" w:pos="9026"/>
        <w:tab w:val="left" w:pos="1557"/>
      </w:tabs>
    </w:pPr>
    <w:r>
      <w:tab/>
    </w:r>
  </w:p>
  <w:p w14:paraId="3AC52118" w14:textId="77777777" w:rsidR="008D6F24" w:rsidRDefault="008D6F24" w:rsidP="008D6F24">
    <w:pPr>
      <w:pStyle w:val="Header"/>
      <w:tabs>
        <w:tab w:val="clear" w:pos="4513"/>
        <w:tab w:val="clear" w:pos="9026"/>
        <w:tab w:val="left" w:pos="1557"/>
      </w:tabs>
    </w:pPr>
  </w:p>
  <w:p w14:paraId="37936D76" w14:textId="77777777" w:rsidR="008D6F24" w:rsidRDefault="008D6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42D02"/>
    <w:multiLevelType w:val="hybridMultilevel"/>
    <w:tmpl w:val="0E8C9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4145A"/>
    <w:multiLevelType w:val="hybridMultilevel"/>
    <w:tmpl w:val="75FC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E33AA"/>
    <w:multiLevelType w:val="hybridMultilevel"/>
    <w:tmpl w:val="921E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50213"/>
    <w:multiLevelType w:val="hybridMultilevel"/>
    <w:tmpl w:val="2516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27256">
    <w:abstractNumId w:val="2"/>
  </w:num>
  <w:num w:numId="2" w16cid:durableId="557714330">
    <w:abstractNumId w:val="1"/>
  </w:num>
  <w:num w:numId="3" w16cid:durableId="1335113386">
    <w:abstractNumId w:val="0"/>
  </w:num>
  <w:num w:numId="4" w16cid:durableId="421881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5DE"/>
    <w:rsid w:val="00014F34"/>
    <w:rsid w:val="00082FCE"/>
    <w:rsid w:val="001004C6"/>
    <w:rsid w:val="001D4F0B"/>
    <w:rsid w:val="002106A1"/>
    <w:rsid w:val="002E1537"/>
    <w:rsid w:val="002F359C"/>
    <w:rsid w:val="00367D89"/>
    <w:rsid w:val="003A6981"/>
    <w:rsid w:val="003D63FD"/>
    <w:rsid w:val="004158C9"/>
    <w:rsid w:val="00465D73"/>
    <w:rsid w:val="005D0288"/>
    <w:rsid w:val="005F55DE"/>
    <w:rsid w:val="00673199"/>
    <w:rsid w:val="006809B7"/>
    <w:rsid w:val="0069560F"/>
    <w:rsid w:val="006F03A1"/>
    <w:rsid w:val="00703B57"/>
    <w:rsid w:val="00723CB2"/>
    <w:rsid w:val="007503BA"/>
    <w:rsid w:val="007E0637"/>
    <w:rsid w:val="007E28CC"/>
    <w:rsid w:val="008D6F24"/>
    <w:rsid w:val="008F3A95"/>
    <w:rsid w:val="009119A8"/>
    <w:rsid w:val="009955A3"/>
    <w:rsid w:val="009C398F"/>
    <w:rsid w:val="00A239B5"/>
    <w:rsid w:val="00A547AE"/>
    <w:rsid w:val="00AF6FD7"/>
    <w:rsid w:val="00C617F7"/>
    <w:rsid w:val="00CC2255"/>
    <w:rsid w:val="00D16A58"/>
    <w:rsid w:val="00D17B02"/>
    <w:rsid w:val="00D71FB7"/>
    <w:rsid w:val="00DE0ABC"/>
    <w:rsid w:val="00DF4FF6"/>
    <w:rsid w:val="00E225E0"/>
    <w:rsid w:val="00E40623"/>
    <w:rsid w:val="00E46097"/>
    <w:rsid w:val="00EB1914"/>
    <w:rsid w:val="00EF46EF"/>
    <w:rsid w:val="00F469CD"/>
    <w:rsid w:val="00FB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D8F0"/>
  <w15:docId w15:val="{683866C0-CAD2-4859-94A2-708AF6EA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DE"/>
  </w:style>
  <w:style w:type="paragraph" w:styleId="Heading1">
    <w:name w:val="heading 1"/>
    <w:basedOn w:val="Normal"/>
    <w:next w:val="Normal"/>
    <w:link w:val="Heading1Char"/>
    <w:uiPriority w:val="9"/>
    <w:qFormat/>
    <w:rsid w:val="005F55DE"/>
    <w:pPr>
      <w:keepNext/>
      <w:spacing w:after="0" w:line="240" w:lineRule="auto"/>
      <w:outlineLvl w:val="0"/>
    </w:pPr>
    <w:rPr>
      <w:rFonts w:ascii="Arial" w:eastAsia="Times New Roman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5DE"/>
    <w:pPr>
      <w:keepNext/>
      <w:spacing w:after="0" w:line="240" w:lineRule="auto"/>
      <w:ind w:right="903"/>
      <w:outlineLvl w:val="1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5DE"/>
    <w:rPr>
      <w:rFonts w:ascii="Arial" w:eastAsia="Times New Roman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F55DE"/>
    <w:rPr>
      <w:rFonts w:ascii="Arial" w:eastAsia="Times New Roman" w:hAnsi="Arial" w:cs="Arial"/>
      <w:b/>
    </w:rPr>
  </w:style>
  <w:style w:type="character" w:styleId="Hyperlink">
    <w:name w:val="Hyperlink"/>
    <w:basedOn w:val="DefaultParagraphFont"/>
    <w:uiPriority w:val="99"/>
    <w:unhideWhenUsed/>
    <w:rsid w:val="005F55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5F55DE"/>
    <w:pPr>
      <w:ind w:left="720"/>
      <w:contextualSpacing/>
    </w:pPr>
    <w:rPr>
      <w:rFonts w:ascii="Calibri" w:eastAsia="Calibri" w:hAnsi="Calibri" w:cs="Calibri"/>
    </w:rPr>
  </w:style>
  <w:style w:type="character" w:customStyle="1" w:styleId="fieldvalue">
    <w:name w:val="fieldvalue"/>
    <w:basedOn w:val="DefaultParagraphFont"/>
    <w:rsid w:val="005F55DE"/>
  </w:style>
  <w:style w:type="table" w:styleId="TableGrid">
    <w:name w:val="Table Grid"/>
    <w:basedOn w:val="TableNormal"/>
    <w:uiPriority w:val="59"/>
    <w:rsid w:val="005F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D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03B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24"/>
  </w:style>
  <w:style w:type="paragraph" w:styleId="Footer">
    <w:name w:val="footer"/>
    <w:basedOn w:val="Normal"/>
    <w:link w:val="FooterChar"/>
    <w:uiPriority w:val="99"/>
    <w:unhideWhenUsed/>
    <w:rsid w:val="008D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24"/>
  </w:style>
  <w:style w:type="paragraph" w:styleId="Revision">
    <w:name w:val="Revision"/>
    <w:hidden/>
    <w:uiPriority w:val="99"/>
    <w:semiHidden/>
    <w:rsid w:val="00014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2798BB33D495B86E254EE2037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508E-55F3-443C-83A7-2602F1528493}"/>
      </w:docPartPr>
      <w:docPartBody>
        <w:p w:rsidR="00840BDA" w:rsidRDefault="00840BDA" w:rsidP="00840BDA">
          <w:pPr>
            <w:pStyle w:val="2042798BB33D495B86E254EE2037B88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BE46A25B824111B86F550F20A4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44F5D-12F9-43F7-B424-36127CBE1E09}"/>
      </w:docPartPr>
      <w:docPartBody>
        <w:p w:rsidR="00840BDA" w:rsidRDefault="00840BDA" w:rsidP="00840BDA">
          <w:pPr>
            <w:pStyle w:val="CABE46A25B824111B86F550F20A40E8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85C29094DAB433CA3C5F724E680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2549-F588-40FA-8440-2A100564853B}"/>
      </w:docPartPr>
      <w:docPartBody>
        <w:p w:rsidR="00840BDA" w:rsidRDefault="00840BDA" w:rsidP="00840BDA">
          <w:pPr>
            <w:pStyle w:val="785C29094DAB433CA3C5F724E68041E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E9A950819D64414845F81E70AC6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D1F9-0AB4-4A11-8BB4-70929B363D36}"/>
      </w:docPartPr>
      <w:docPartBody>
        <w:p w:rsidR="00840BDA" w:rsidRDefault="00840BDA" w:rsidP="00840BDA">
          <w:pPr>
            <w:pStyle w:val="EE9A950819D64414845F81E70AC6007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D8571C835B64B0ABE14A9EBD98A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C527C-BCB5-46C2-8207-E565AB463BF6}"/>
      </w:docPartPr>
      <w:docPartBody>
        <w:p w:rsidR="00840BDA" w:rsidRDefault="00840BDA" w:rsidP="00840BDA">
          <w:pPr>
            <w:pStyle w:val="1D8571C835B64B0ABE14A9EBD98A02FF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7AB7F74388A404FBC3257A86F4F2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F704-8A85-41F6-8E38-1904637B386D}"/>
      </w:docPartPr>
      <w:docPartBody>
        <w:p w:rsidR="00840BDA" w:rsidRDefault="00840BDA" w:rsidP="00840BDA">
          <w:pPr>
            <w:pStyle w:val="F7AB7F74388A404FBC3257A86F4F243E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3F3E9AC24004DFF8B93BA7DF4CA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ED9FA-66E7-4CD9-8E3D-0736A7A52A38}"/>
      </w:docPartPr>
      <w:docPartBody>
        <w:p w:rsidR="00840BDA" w:rsidRDefault="00840BDA" w:rsidP="00840BDA">
          <w:pPr>
            <w:pStyle w:val="33F3E9AC24004DFF8B93BA7DF4CACCE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2FC710322BC4D53926575F1678FE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A2203-CD7B-43DA-A028-3AF3A91AA609}"/>
      </w:docPartPr>
      <w:docPartBody>
        <w:p w:rsidR="00840BDA" w:rsidRDefault="00840BDA" w:rsidP="00840BDA">
          <w:pPr>
            <w:pStyle w:val="B2FC710322BC4D53926575F1678FE69F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D920787B6034FC385A653A27912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DEE6-5227-42F4-8601-4A1E2501A802}"/>
      </w:docPartPr>
      <w:docPartBody>
        <w:p w:rsidR="00840BDA" w:rsidRDefault="00840BDA" w:rsidP="00840BDA">
          <w:pPr>
            <w:pStyle w:val="5D920787B6034FC385A653A27912707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9641053FB914E35A60175B045EE0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BE02-74E3-48BC-8577-93F619A0B435}"/>
      </w:docPartPr>
      <w:docPartBody>
        <w:p w:rsidR="00840BDA" w:rsidRDefault="00840BDA" w:rsidP="00840BDA">
          <w:pPr>
            <w:pStyle w:val="19641053FB914E35A60175B045EE0408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D4BA36F5C3642598083B163EF14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F085-BD9D-4CB4-877B-C1AACF5ABBCB}"/>
      </w:docPartPr>
      <w:docPartBody>
        <w:p w:rsidR="00827953" w:rsidRDefault="00840BDA">
          <w:pPr>
            <w:pStyle w:val="BD4BA36F5C3642598083B163EF14ACFE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576995ACDAE41898A9A9FECE37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2C21-4493-4E9A-AB3B-6EC43D57F52F}"/>
      </w:docPartPr>
      <w:docPartBody>
        <w:p w:rsidR="006741AB" w:rsidRDefault="0057020F" w:rsidP="0057020F">
          <w:pPr>
            <w:pStyle w:val="2576995ACDAE41898A9A9FECE37E28C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BDA"/>
    <w:rsid w:val="00456375"/>
    <w:rsid w:val="0057020F"/>
    <w:rsid w:val="006741AB"/>
    <w:rsid w:val="00827953"/>
    <w:rsid w:val="00840BDA"/>
    <w:rsid w:val="00ED1671"/>
    <w:rsid w:val="00F0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20F"/>
    <w:rPr>
      <w:color w:val="808080"/>
    </w:rPr>
  </w:style>
  <w:style w:type="paragraph" w:customStyle="1" w:styleId="2042798BB33D495B86E254EE2037B889">
    <w:name w:val="2042798BB33D495B86E254EE2037B889"/>
    <w:rsid w:val="00840BDA"/>
  </w:style>
  <w:style w:type="paragraph" w:customStyle="1" w:styleId="CABE46A25B824111B86F550F20A40E81">
    <w:name w:val="CABE46A25B824111B86F550F20A40E81"/>
    <w:rsid w:val="00840BDA"/>
  </w:style>
  <w:style w:type="paragraph" w:customStyle="1" w:styleId="785C29094DAB433CA3C5F724E68041E5">
    <w:name w:val="785C29094DAB433CA3C5F724E68041E5"/>
    <w:rsid w:val="00840BDA"/>
  </w:style>
  <w:style w:type="paragraph" w:customStyle="1" w:styleId="EE9A950819D64414845F81E70AC60070">
    <w:name w:val="EE9A950819D64414845F81E70AC60070"/>
    <w:rsid w:val="00840BDA"/>
  </w:style>
  <w:style w:type="paragraph" w:customStyle="1" w:styleId="1D8571C835B64B0ABE14A9EBD98A02FF">
    <w:name w:val="1D8571C835B64B0ABE14A9EBD98A02FF"/>
    <w:rsid w:val="00840BDA"/>
  </w:style>
  <w:style w:type="paragraph" w:customStyle="1" w:styleId="F7AB7F74388A404FBC3257A86F4F243E">
    <w:name w:val="F7AB7F74388A404FBC3257A86F4F243E"/>
    <w:rsid w:val="00840BDA"/>
  </w:style>
  <w:style w:type="paragraph" w:customStyle="1" w:styleId="33F3E9AC24004DFF8B93BA7DF4CACCE0">
    <w:name w:val="33F3E9AC24004DFF8B93BA7DF4CACCE0"/>
    <w:rsid w:val="00840BDA"/>
  </w:style>
  <w:style w:type="paragraph" w:customStyle="1" w:styleId="B2FC710322BC4D53926575F1678FE69F">
    <w:name w:val="B2FC710322BC4D53926575F1678FE69F"/>
    <w:rsid w:val="00840BDA"/>
  </w:style>
  <w:style w:type="paragraph" w:customStyle="1" w:styleId="5D920787B6034FC385A653A279127072">
    <w:name w:val="5D920787B6034FC385A653A279127072"/>
    <w:rsid w:val="00840BDA"/>
  </w:style>
  <w:style w:type="paragraph" w:customStyle="1" w:styleId="19641053FB914E35A60175B045EE0408">
    <w:name w:val="19641053FB914E35A60175B045EE0408"/>
    <w:rsid w:val="00840BDA"/>
  </w:style>
  <w:style w:type="paragraph" w:customStyle="1" w:styleId="B66E6FF4EDED47E5895C7DC7BDA7DCA5">
    <w:name w:val="B66E6FF4EDED47E5895C7DC7BDA7DCA5"/>
    <w:rsid w:val="0057020F"/>
    <w:pPr>
      <w:spacing w:after="160" w:line="259" w:lineRule="auto"/>
    </w:pPr>
  </w:style>
  <w:style w:type="paragraph" w:customStyle="1" w:styleId="B8C24868C0724450B71CF916C6674721">
    <w:name w:val="B8C24868C0724450B71CF916C6674721"/>
    <w:rsid w:val="00840BDA"/>
  </w:style>
  <w:style w:type="paragraph" w:customStyle="1" w:styleId="2576995ACDAE41898A9A9FECE37E28C0">
    <w:name w:val="2576995ACDAE41898A9A9FECE37E28C0"/>
    <w:rsid w:val="0057020F"/>
    <w:pPr>
      <w:spacing w:after="160" w:line="259" w:lineRule="auto"/>
    </w:pPr>
  </w:style>
  <w:style w:type="paragraph" w:customStyle="1" w:styleId="BD4BA36F5C3642598083B163EF14ACFE">
    <w:name w:val="BD4BA36F5C3642598083B163EF14A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Bernie,Edwards</dc:creator>
  <cp:lastModifiedBy>Maxine Frampton</cp:lastModifiedBy>
  <cp:revision>15</cp:revision>
  <dcterms:created xsi:type="dcterms:W3CDTF">2017-11-23T14:01:00Z</dcterms:created>
  <dcterms:modified xsi:type="dcterms:W3CDTF">2023-05-30T10:40:00Z</dcterms:modified>
</cp:coreProperties>
</file>