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50A3D" w14:textId="77777777" w:rsidR="009F1BAF" w:rsidRDefault="009F1BAF" w:rsidP="009F1BAF">
      <w:pPr>
        <w:pStyle w:val="BodyText"/>
        <w:ind w:left="100"/>
        <w:rPr>
          <w:rFonts w:ascii="Calibri"/>
        </w:rPr>
      </w:pPr>
    </w:p>
    <w:p w14:paraId="3D251775" w14:textId="5301C4AF" w:rsidR="009F1BAF" w:rsidRDefault="009F1BAF" w:rsidP="009F1BAF">
      <w:pPr>
        <w:pStyle w:val="BodyText"/>
        <w:ind w:left="100" w:firstLine="893"/>
        <w:rPr>
          <w:rFonts w:ascii="Calibri"/>
        </w:rPr>
      </w:pPr>
      <w:r>
        <w:rPr>
          <w:noProof/>
        </w:rPr>
        <w:drawing>
          <wp:inline distT="0" distB="0" distL="0" distR="0" wp14:anchorId="05E35DF8" wp14:editId="567919AA">
            <wp:extent cx="875028" cy="905255"/>
            <wp:effectExtent l="0" t="0" r="0" b="0"/>
            <wp:docPr id="19" name="image1.jpeg"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jpeg" descr="A logo for a university&#10;&#10;Description automatically generated"/>
                    <pic:cNvPicPr/>
                  </pic:nvPicPr>
                  <pic:blipFill>
                    <a:blip r:embed="rId8" cstate="print"/>
                    <a:stretch>
                      <a:fillRect/>
                    </a:stretch>
                  </pic:blipFill>
                  <pic:spPr>
                    <a:xfrm>
                      <a:off x="0" y="0"/>
                      <a:ext cx="875028" cy="905255"/>
                    </a:xfrm>
                    <a:prstGeom prst="rect">
                      <a:avLst/>
                    </a:prstGeom>
                  </pic:spPr>
                </pic:pic>
              </a:graphicData>
            </a:graphic>
          </wp:inline>
        </w:drawing>
      </w:r>
    </w:p>
    <w:p w14:paraId="34597639" w14:textId="77777777" w:rsidR="009F1BAF" w:rsidRDefault="009F1BAF" w:rsidP="009F1BAF">
      <w:pPr>
        <w:pStyle w:val="BodyText"/>
        <w:ind w:left="100" w:firstLine="893"/>
        <w:rPr>
          <w:rFonts w:ascii="Calibri"/>
        </w:rPr>
      </w:pPr>
    </w:p>
    <w:p w14:paraId="3C66A6F8" w14:textId="77777777" w:rsidR="009F1BAF" w:rsidRDefault="009F1BAF" w:rsidP="009F1BAF">
      <w:pPr>
        <w:pStyle w:val="BodyText"/>
        <w:spacing w:before="1"/>
        <w:rPr>
          <w:rFonts w:ascii="Calibri"/>
          <w:sz w:val="11"/>
        </w:rPr>
      </w:pPr>
    </w:p>
    <w:tbl>
      <w:tblPr>
        <w:tblW w:w="0" w:type="auto"/>
        <w:tblInd w:w="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275"/>
        <w:gridCol w:w="425"/>
        <w:gridCol w:w="994"/>
        <w:gridCol w:w="709"/>
        <w:gridCol w:w="1844"/>
        <w:gridCol w:w="708"/>
        <w:gridCol w:w="710"/>
        <w:gridCol w:w="1841"/>
      </w:tblGrid>
      <w:tr w:rsidR="009F1BAF" w:rsidRPr="009F1BAF" w14:paraId="761CA4B4" w14:textId="77777777" w:rsidTr="00B87CEA">
        <w:trPr>
          <w:trHeight w:val="534"/>
        </w:trPr>
        <w:tc>
          <w:tcPr>
            <w:tcW w:w="9641" w:type="dxa"/>
            <w:gridSpan w:val="9"/>
            <w:shd w:val="clear" w:color="auto" w:fill="D9D9D9"/>
          </w:tcPr>
          <w:p w14:paraId="0BB756B6" w14:textId="77777777" w:rsidR="009F1BAF" w:rsidRDefault="009F1BAF" w:rsidP="009F1BAF">
            <w:pPr>
              <w:pStyle w:val="TableParagraph"/>
              <w:spacing w:before="0"/>
              <w:ind w:left="3701" w:right="3822"/>
              <w:jc w:val="center"/>
              <w:rPr>
                <w:b/>
                <w:sz w:val="20"/>
                <w:szCs w:val="20"/>
              </w:rPr>
            </w:pPr>
            <w:bookmarkStart w:id="0" w:name="Unit_7_-_SIP_-_4a-unit-specification"/>
            <w:bookmarkEnd w:id="0"/>
          </w:p>
          <w:p w14:paraId="492045A5" w14:textId="5647633F" w:rsidR="009F1BAF" w:rsidRPr="009F1BAF" w:rsidRDefault="009F1BAF" w:rsidP="009F1BAF">
            <w:pPr>
              <w:pStyle w:val="TableParagraph"/>
              <w:spacing w:before="0"/>
              <w:ind w:left="3701" w:right="3822"/>
              <w:jc w:val="center"/>
              <w:rPr>
                <w:b/>
                <w:sz w:val="20"/>
                <w:szCs w:val="20"/>
              </w:rPr>
            </w:pPr>
            <w:r w:rsidRPr="009F1BAF">
              <w:rPr>
                <w:b/>
                <w:sz w:val="20"/>
                <w:szCs w:val="20"/>
              </w:rPr>
              <w:t>UNIT SPECIFICATION</w:t>
            </w:r>
          </w:p>
        </w:tc>
      </w:tr>
      <w:tr w:rsidR="009F1BAF" w:rsidRPr="009F1BAF" w14:paraId="22EB2C17" w14:textId="77777777" w:rsidTr="00B87CEA">
        <w:trPr>
          <w:trHeight w:val="342"/>
        </w:trPr>
        <w:tc>
          <w:tcPr>
            <w:tcW w:w="9641" w:type="dxa"/>
            <w:gridSpan w:val="9"/>
          </w:tcPr>
          <w:p w14:paraId="73BC4F3F" w14:textId="18EBC8FD" w:rsidR="009F1BAF" w:rsidRPr="009F1BAF" w:rsidRDefault="009F1BAF" w:rsidP="009F1BAF">
            <w:pPr>
              <w:pStyle w:val="TableParagraph"/>
              <w:spacing w:before="0"/>
              <w:rPr>
                <w:sz w:val="20"/>
                <w:szCs w:val="20"/>
              </w:rPr>
            </w:pPr>
            <w:r w:rsidRPr="009F1BAF">
              <w:rPr>
                <w:b/>
                <w:sz w:val="20"/>
                <w:szCs w:val="20"/>
              </w:rPr>
              <w:t xml:space="preserve">Unit Name:   </w:t>
            </w:r>
            <w:r w:rsidRPr="009F1BAF">
              <w:rPr>
                <w:sz w:val="20"/>
                <w:szCs w:val="20"/>
              </w:rPr>
              <w:t>Service Improvement Project (SIP)</w:t>
            </w:r>
          </w:p>
          <w:p w14:paraId="43E77E75" w14:textId="77777777" w:rsidR="009F1BAF" w:rsidRPr="009F1BAF" w:rsidRDefault="009F1BAF" w:rsidP="009F1BAF">
            <w:pPr>
              <w:pStyle w:val="TableParagraph"/>
              <w:spacing w:before="0"/>
              <w:rPr>
                <w:sz w:val="20"/>
                <w:szCs w:val="20"/>
              </w:rPr>
            </w:pPr>
          </w:p>
        </w:tc>
      </w:tr>
      <w:tr w:rsidR="009F1BAF" w:rsidRPr="009F1BAF" w14:paraId="4A79FFCC" w14:textId="77777777" w:rsidTr="00B87CEA">
        <w:trPr>
          <w:trHeight w:val="549"/>
        </w:trPr>
        <w:tc>
          <w:tcPr>
            <w:tcW w:w="1135" w:type="dxa"/>
          </w:tcPr>
          <w:p w14:paraId="3307432D" w14:textId="77777777" w:rsidR="009F1BAF" w:rsidRPr="009F1BAF" w:rsidRDefault="009F1BAF" w:rsidP="009F1BAF">
            <w:pPr>
              <w:pStyle w:val="TableParagraph"/>
              <w:spacing w:before="0"/>
              <w:rPr>
                <w:b/>
                <w:sz w:val="20"/>
                <w:szCs w:val="20"/>
              </w:rPr>
            </w:pPr>
            <w:r w:rsidRPr="009F1BAF">
              <w:rPr>
                <w:b/>
                <w:sz w:val="20"/>
                <w:szCs w:val="20"/>
              </w:rPr>
              <w:t>Level</w:t>
            </w:r>
          </w:p>
        </w:tc>
        <w:tc>
          <w:tcPr>
            <w:tcW w:w="2694" w:type="dxa"/>
            <w:gridSpan w:val="3"/>
          </w:tcPr>
          <w:p w14:paraId="38A8E080" w14:textId="77777777" w:rsidR="009F1BAF" w:rsidRPr="009F1BAF" w:rsidRDefault="009F1BAF" w:rsidP="009F1BAF">
            <w:pPr>
              <w:pStyle w:val="TableParagraph"/>
              <w:spacing w:before="0"/>
              <w:ind w:left="107"/>
              <w:rPr>
                <w:sz w:val="20"/>
                <w:szCs w:val="20"/>
              </w:rPr>
            </w:pPr>
            <w:r w:rsidRPr="009F1BAF">
              <w:rPr>
                <w:sz w:val="20"/>
                <w:szCs w:val="20"/>
              </w:rPr>
              <w:t>Level 7</w:t>
            </w:r>
          </w:p>
        </w:tc>
        <w:tc>
          <w:tcPr>
            <w:tcW w:w="2553" w:type="dxa"/>
            <w:gridSpan w:val="2"/>
          </w:tcPr>
          <w:p w14:paraId="41B96F75" w14:textId="77777777" w:rsidR="009F1BAF" w:rsidRPr="009F1BAF" w:rsidRDefault="009F1BAF" w:rsidP="009F1BAF">
            <w:pPr>
              <w:pStyle w:val="TableParagraph"/>
              <w:spacing w:before="0"/>
              <w:ind w:left="109"/>
              <w:rPr>
                <w:b/>
                <w:sz w:val="20"/>
                <w:szCs w:val="20"/>
              </w:rPr>
            </w:pPr>
            <w:r w:rsidRPr="009F1BAF">
              <w:rPr>
                <w:b/>
                <w:sz w:val="20"/>
                <w:szCs w:val="20"/>
              </w:rPr>
              <w:t>Credit value</w:t>
            </w:r>
          </w:p>
        </w:tc>
        <w:tc>
          <w:tcPr>
            <w:tcW w:w="3259" w:type="dxa"/>
            <w:gridSpan w:val="3"/>
          </w:tcPr>
          <w:p w14:paraId="01F5B6FF" w14:textId="77777777" w:rsidR="009F1BAF" w:rsidRPr="009F1BAF" w:rsidRDefault="009F1BAF" w:rsidP="009F1BAF">
            <w:pPr>
              <w:pStyle w:val="TableParagraph"/>
              <w:spacing w:before="0"/>
              <w:ind w:left="161"/>
              <w:rPr>
                <w:sz w:val="20"/>
                <w:szCs w:val="20"/>
              </w:rPr>
            </w:pPr>
            <w:r w:rsidRPr="009F1BAF">
              <w:rPr>
                <w:sz w:val="20"/>
                <w:szCs w:val="20"/>
              </w:rPr>
              <w:t>40</w:t>
            </w:r>
          </w:p>
        </w:tc>
      </w:tr>
      <w:tr w:rsidR="009F1BAF" w:rsidRPr="009F1BAF" w14:paraId="5F2DEF7C" w14:textId="77777777" w:rsidTr="00B87CEA">
        <w:trPr>
          <w:trHeight w:val="414"/>
        </w:trPr>
        <w:tc>
          <w:tcPr>
            <w:tcW w:w="2835" w:type="dxa"/>
            <w:gridSpan w:val="3"/>
          </w:tcPr>
          <w:p w14:paraId="1D074B4D" w14:textId="77777777" w:rsidR="009F1BAF" w:rsidRDefault="009F1BAF" w:rsidP="009F1BAF">
            <w:pPr>
              <w:pStyle w:val="TableParagraph"/>
              <w:spacing w:before="0"/>
              <w:rPr>
                <w:b/>
                <w:sz w:val="20"/>
                <w:szCs w:val="20"/>
              </w:rPr>
            </w:pPr>
            <w:r w:rsidRPr="009F1BAF">
              <w:rPr>
                <w:b/>
                <w:sz w:val="20"/>
                <w:szCs w:val="20"/>
              </w:rPr>
              <w:t>Is this a common unit?</w:t>
            </w:r>
          </w:p>
          <w:p w14:paraId="45570091" w14:textId="77777777" w:rsidR="009F1BAF" w:rsidRPr="009F1BAF" w:rsidRDefault="009F1BAF" w:rsidP="009F1BAF">
            <w:pPr>
              <w:pStyle w:val="TableParagraph"/>
              <w:spacing w:before="0"/>
              <w:rPr>
                <w:b/>
                <w:sz w:val="20"/>
                <w:szCs w:val="20"/>
              </w:rPr>
            </w:pPr>
          </w:p>
        </w:tc>
        <w:tc>
          <w:tcPr>
            <w:tcW w:w="1703" w:type="dxa"/>
            <w:gridSpan w:val="2"/>
          </w:tcPr>
          <w:p w14:paraId="35BD81C9" w14:textId="77777777" w:rsidR="009F1BAF" w:rsidRPr="009F1BAF" w:rsidRDefault="009F1BAF" w:rsidP="009F1BAF">
            <w:pPr>
              <w:pStyle w:val="TableParagraph"/>
              <w:spacing w:before="0"/>
              <w:rPr>
                <w:sz w:val="20"/>
                <w:szCs w:val="20"/>
              </w:rPr>
            </w:pPr>
            <w:r w:rsidRPr="009F1BAF">
              <w:rPr>
                <w:sz w:val="20"/>
                <w:szCs w:val="20"/>
              </w:rPr>
              <w:t>Yes</w:t>
            </w:r>
          </w:p>
        </w:tc>
        <w:tc>
          <w:tcPr>
            <w:tcW w:w="3262" w:type="dxa"/>
            <w:gridSpan w:val="3"/>
          </w:tcPr>
          <w:p w14:paraId="4228BDF5" w14:textId="77777777" w:rsidR="009F1BAF" w:rsidRPr="009F1BAF" w:rsidRDefault="009F1BAF" w:rsidP="009F1BAF">
            <w:pPr>
              <w:pStyle w:val="TableParagraph"/>
              <w:spacing w:before="0"/>
              <w:ind w:left="109"/>
              <w:rPr>
                <w:b/>
                <w:sz w:val="20"/>
                <w:szCs w:val="20"/>
              </w:rPr>
            </w:pPr>
            <w:r w:rsidRPr="009F1BAF">
              <w:rPr>
                <w:b/>
                <w:sz w:val="20"/>
                <w:szCs w:val="20"/>
              </w:rPr>
              <w:t>Expected contact hours for unit</w:t>
            </w:r>
          </w:p>
        </w:tc>
        <w:tc>
          <w:tcPr>
            <w:tcW w:w="1841" w:type="dxa"/>
          </w:tcPr>
          <w:p w14:paraId="300C33DA" w14:textId="77777777" w:rsidR="009F1BAF" w:rsidRPr="009F1BAF" w:rsidRDefault="009F1BAF" w:rsidP="009F1BAF">
            <w:pPr>
              <w:pStyle w:val="TableParagraph"/>
              <w:spacing w:before="0"/>
              <w:ind w:left="106"/>
              <w:rPr>
                <w:sz w:val="20"/>
                <w:szCs w:val="20"/>
              </w:rPr>
            </w:pPr>
            <w:r w:rsidRPr="009F1BAF">
              <w:rPr>
                <w:sz w:val="20"/>
                <w:szCs w:val="20"/>
              </w:rPr>
              <w:t>18</w:t>
            </w:r>
          </w:p>
        </w:tc>
      </w:tr>
      <w:tr w:rsidR="009F1BAF" w:rsidRPr="009F1BAF" w14:paraId="04E75130" w14:textId="77777777" w:rsidTr="00B87CEA">
        <w:trPr>
          <w:trHeight w:val="573"/>
        </w:trPr>
        <w:tc>
          <w:tcPr>
            <w:tcW w:w="2410" w:type="dxa"/>
            <w:gridSpan w:val="2"/>
          </w:tcPr>
          <w:p w14:paraId="00495838" w14:textId="77777777" w:rsidR="009F1BAF" w:rsidRPr="009F1BAF" w:rsidRDefault="009F1BAF" w:rsidP="009F1BAF">
            <w:pPr>
              <w:pStyle w:val="TableParagraph"/>
              <w:spacing w:before="0"/>
              <w:rPr>
                <w:b/>
                <w:sz w:val="20"/>
                <w:szCs w:val="20"/>
              </w:rPr>
            </w:pPr>
            <w:r w:rsidRPr="009F1BAF">
              <w:rPr>
                <w:b/>
                <w:sz w:val="20"/>
                <w:szCs w:val="20"/>
              </w:rPr>
              <w:t>Owning Department</w:t>
            </w:r>
          </w:p>
        </w:tc>
        <w:tc>
          <w:tcPr>
            <w:tcW w:w="2128" w:type="dxa"/>
            <w:gridSpan w:val="3"/>
          </w:tcPr>
          <w:p w14:paraId="18CA0C9A" w14:textId="77777777" w:rsidR="009F1BAF" w:rsidRPr="009F1BAF" w:rsidRDefault="009F1BAF" w:rsidP="009F1BAF">
            <w:pPr>
              <w:pStyle w:val="TableParagraph"/>
              <w:spacing w:before="0"/>
              <w:rPr>
                <w:sz w:val="20"/>
                <w:szCs w:val="20"/>
              </w:rPr>
            </w:pPr>
            <w:r w:rsidRPr="009F1BAF">
              <w:rPr>
                <w:sz w:val="20"/>
                <w:szCs w:val="20"/>
              </w:rPr>
              <w:t>Nursing Science</w:t>
            </w:r>
          </w:p>
        </w:tc>
        <w:tc>
          <w:tcPr>
            <w:tcW w:w="2552" w:type="dxa"/>
            <w:gridSpan w:val="2"/>
          </w:tcPr>
          <w:p w14:paraId="1A522287" w14:textId="77777777" w:rsidR="009F1BAF" w:rsidRPr="009F1BAF" w:rsidRDefault="009F1BAF" w:rsidP="009F1BAF">
            <w:pPr>
              <w:pStyle w:val="TableParagraph"/>
              <w:spacing w:before="0"/>
              <w:ind w:left="109"/>
              <w:rPr>
                <w:b/>
                <w:sz w:val="20"/>
                <w:szCs w:val="20"/>
              </w:rPr>
            </w:pPr>
            <w:r w:rsidRPr="009F1BAF">
              <w:rPr>
                <w:b/>
                <w:sz w:val="20"/>
                <w:szCs w:val="20"/>
              </w:rPr>
              <w:t>Owning Programme</w:t>
            </w:r>
          </w:p>
        </w:tc>
        <w:tc>
          <w:tcPr>
            <w:tcW w:w="2551" w:type="dxa"/>
            <w:gridSpan w:val="2"/>
          </w:tcPr>
          <w:p w14:paraId="5C0347D3" w14:textId="77777777" w:rsidR="009F1BAF" w:rsidRPr="009F1BAF" w:rsidRDefault="009F1BAF" w:rsidP="009F1BAF">
            <w:pPr>
              <w:pStyle w:val="TableParagraph"/>
              <w:spacing w:before="0"/>
              <w:ind w:left="0"/>
              <w:rPr>
                <w:sz w:val="20"/>
                <w:szCs w:val="20"/>
              </w:rPr>
            </w:pPr>
          </w:p>
        </w:tc>
      </w:tr>
      <w:tr w:rsidR="009F1BAF" w:rsidRPr="009F1BAF" w14:paraId="76036049" w14:textId="77777777" w:rsidTr="00B87CEA">
        <w:trPr>
          <w:trHeight w:val="571"/>
        </w:trPr>
        <w:tc>
          <w:tcPr>
            <w:tcW w:w="9641" w:type="dxa"/>
            <w:gridSpan w:val="9"/>
          </w:tcPr>
          <w:p w14:paraId="39225AD5" w14:textId="77777777" w:rsidR="009F1BAF" w:rsidRPr="009F1BAF" w:rsidRDefault="009F1BAF" w:rsidP="009F1BAF">
            <w:pPr>
              <w:pStyle w:val="TableParagraph"/>
              <w:spacing w:before="0"/>
              <w:rPr>
                <w:b/>
                <w:sz w:val="20"/>
                <w:szCs w:val="20"/>
              </w:rPr>
            </w:pPr>
            <w:r w:rsidRPr="009F1BAF">
              <w:rPr>
                <w:b/>
                <w:sz w:val="20"/>
                <w:szCs w:val="20"/>
              </w:rPr>
              <w:t>Programme(s) where the unit is delivered</w:t>
            </w:r>
          </w:p>
        </w:tc>
      </w:tr>
      <w:tr w:rsidR="009F1BAF" w:rsidRPr="009F1BAF" w14:paraId="4B5271B9" w14:textId="77777777" w:rsidTr="007929EE">
        <w:trPr>
          <w:trHeight w:val="546"/>
        </w:trPr>
        <w:tc>
          <w:tcPr>
            <w:tcW w:w="9641" w:type="dxa"/>
            <w:gridSpan w:val="9"/>
          </w:tcPr>
          <w:p w14:paraId="7A91D896" w14:textId="77777777" w:rsidR="009F1BAF" w:rsidRPr="009F1BAF" w:rsidRDefault="009F1BAF" w:rsidP="009F1BAF">
            <w:pPr>
              <w:pStyle w:val="TableParagraph"/>
              <w:spacing w:before="0"/>
              <w:rPr>
                <w:b/>
                <w:sz w:val="20"/>
                <w:szCs w:val="20"/>
              </w:rPr>
            </w:pPr>
            <w:r w:rsidRPr="009F1BAF">
              <w:rPr>
                <w:b/>
                <w:sz w:val="20"/>
                <w:szCs w:val="20"/>
              </w:rPr>
              <w:t>Pre and co-requisites:</w:t>
            </w:r>
          </w:p>
          <w:p w14:paraId="482EED4D" w14:textId="77777777" w:rsidR="009F1BAF" w:rsidRPr="009F1BAF" w:rsidRDefault="009F1BAF" w:rsidP="009F1BAF">
            <w:pPr>
              <w:pStyle w:val="TableParagraph"/>
              <w:spacing w:before="0"/>
              <w:rPr>
                <w:sz w:val="20"/>
                <w:szCs w:val="20"/>
              </w:rPr>
            </w:pPr>
            <w:r w:rsidRPr="009F1BAF">
              <w:rPr>
                <w:sz w:val="20"/>
                <w:szCs w:val="20"/>
              </w:rPr>
              <w:t>Successful completion of Preparing for you Service Improvement Project (20 credits Level 7)</w:t>
            </w:r>
          </w:p>
        </w:tc>
      </w:tr>
      <w:tr w:rsidR="009F1BAF" w:rsidRPr="009F1BAF" w14:paraId="7C5E01A4" w14:textId="77777777" w:rsidTr="009F1BAF">
        <w:trPr>
          <w:trHeight w:val="2996"/>
        </w:trPr>
        <w:tc>
          <w:tcPr>
            <w:tcW w:w="9641" w:type="dxa"/>
            <w:gridSpan w:val="9"/>
          </w:tcPr>
          <w:p w14:paraId="34E19C60" w14:textId="77777777" w:rsidR="009F1BAF" w:rsidRPr="009F1BAF" w:rsidRDefault="009F1BAF" w:rsidP="009F1BAF">
            <w:pPr>
              <w:pStyle w:val="TableParagraph"/>
              <w:spacing w:before="0"/>
              <w:rPr>
                <w:b/>
                <w:sz w:val="20"/>
                <w:szCs w:val="20"/>
              </w:rPr>
            </w:pPr>
            <w:r w:rsidRPr="009F1BAF">
              <w:rPr>
                <w:b/>
                <w:sz w:val="20"/>
                <w:szCs w:val="20"/>
              </w:rPr>
              <w:t>Aims</w:t>
            </w:r>
          </w:p>
          <w:p w14:paraId="4E38E45E" w14:textId="77777777" w:rsidR="009F1BAF" w:rsidRDefault="009F1BAF" w:rsidP="007929EE">
            <w:pPr>
              <w:pStyle w:val="TableParagraph"/>
              <w:spacing w:before="0"/>
              <w:ind w:right="123"/>
              <w:jc w:val="both"/>
              <w:rPr>
                <w:sz w:val="20"/>
                <w:szCs w:val="20"/>
              </w:rPr>
            </w:pPr>
            <w:r w:rsidRPr="009F1BAF">
              <w:rPr>
                <w:sz w:val="20"/>
                <w:szCs w:val="20"/>
              </w:rPr>
              <w:t>The project embraces both traditional and non-traditional forms of intellectual inquiry and relevant and effective practical management. It demonstrates the student’s autonomous and independent ability, within a complex professional context, to create knowledge which expands or redefines existing knowledge and/or develops new approaches to service improvement. Thus, the SIP unit provides an opportunity:</w:t>
            </w:r>
          </w:p>
          <w:p w14:paraId="43D9E1A5" w14:textId="77777777" w:rsidR="009F1BAF" w:rsidRPr="009F1BAF" w:rsidRDefault="009F1BAF" w:rsidP="009F1BAF">
            <w:pPr>
              <w:pStyle w:val="TableParagraph"/>
              <w:spacing w:before="0"/>
              <w:ind w:right="123"/>
              <w:rPr>
                <w:sz w:val="20"/>
                <w:szCs w:val="20"/>
              </w:rPr>
            </w:pPr>
          </w:p>
          <w:p w14:paraId="779DCDA6" w14:textId="77777777" w:rsidR="009F1BAF" w:rsidRPr="009F1BAF" w:rsidRDefault="009F1BAF" w:rsidP="009F1BAF">
            <w:pPr>
              <w:pStyle w:val="TableParagraph"/>
              <w:numPr>
                <w:ilvl w:val="0"/>
                <w:numId w:val="2"/>
              </w:numPr>
              <w:tabs>
                <w:tab w:val="left" w:pos="428"/>
              </w:tabs>
              <w:spacing w:before="0"/>
              <w:ind w:left="428" w:right="457" w:hanging="284"/>
              <w:rPr>
                <w:sz w:val="20"/>
                <w:szCs w:val="20"/>
              </w:rPr>
            </w:pPr>
            <w:r w:rsidRPr="009F1BAF">
              <w:rPr>
                <w:sz w:val="20"/>
                <w:szCs w:val="20"/>
              </w:rPr>
              <w:t>To implement the PSIP action plan/strategy and undertake an intellectually challenging and</w:t>
            </w:r>
            <w:r w:rsidRPr="009F1BAF">
              <w:rPr>
                <w:spacing w:val="-31"/>
                <w:sz w:val="20"/>
                <w:szCs w:val="20"/>
              </w:rPr>
              <w:t xml:space="preserve"> </w:t>
            </w:r>
            <w:r w:rsidRPr="009F1BAF">
              <w:rPr>
                <w:spacing w:val="3"/>
                <w:sz w:val="20"/>
                <w:szCs w:val="20"/>
              </w:rPr>
              <w:t xml:space="preserve">in- </w:t>
            </w:r>
            <w:r w:rsidRPr="009F1BAF">
              <w:rPr>
                <w:sz w:val="20"/>
                <w:szCs w:val="20"/>
              </w:rPr>
              <w:t>depth SIP relevant to the student’s complex professional</w:t>
            </w:r>
            <w:r w:rsidRPr="009F1BAF">
              <w:rPr>
                <w:spacing w:val="-9"/>
                <w:sz w:val="20"/>
                <w:szCs w:val="20"/>
              </w:rPr>
              <w:t xml:space="preserve"> </w:t>
            </w:r>
            <w:r w:rsidRPr="009F1BAF">
              <w:rPr>
                <w:sz w:val="20"/>
                <w:szCs w:val="20"/>
              </w:rPr>
              <w:t>context;</w:t>
            </w:r>
          </w:p>
          <w:p w14:paraId="7BE761E5" w14:textId="77777777" w:rsidR="009F1BAF" w:rsidRPr="009F1BAF" w:rsidRDefault="009F1BAF" w:rsidP="009F1BAF">
            <w:pPr>
              <w:pStyle w:val="TableParagraph"/>
              <w:numPr>
                <w:ilvl w:val="0"/>
                <w:numId w:val="2"/>
              </w:numPr>
              <w:tabs>
                <w:tab w:val="left" w:pos="428"/>
              </w:tabs>
              <w:spacing w:before="0"/>
              <w:ind w:left="428" w:right="289" w:hanging="284"/>
              <w:rPr>
                <w:sz w:val="20"/>
                <w:szCs w:val="20"/>
              </w:rPr>
            </w:pPr>
            <w:r w:rsidRPr="009F1BAF">
              <w:rPr>
                <w:sz w:val="20"/>
                <w:szCs w:val="20"/>
              </w:rPr>
              <w:t>To apply well-grounded research and evaluation methods, change management, practice</w:t>
            </w:r>
            <w:r w:rsidRPr="009F1BAF">
              <w:rPr>
                <w:spacing w:val="-30"/>
                <w:sz w:val="20"/>
                <w:szCs w:val="20"/>
              </w:rPr>
              <w:t xml:space="preserve"> </w:t>
            </w:r>
            <w:r w:rsidRPr="009F1BAF">
              <w:rPr>
                <w:sz w:val="20"/>
                <w:szCs w:val="20"/>
              </w:rPr>
              <w:t>and/or service development skills and evaluate any subsequent change or</w:t>
            </w:r>
            <w:r w:rsidRPr="009F1BAF">
              <w:rPr>
                <w:spacing w:val="-7"/>
                <w:sz w:val="20"/>
                <w:szCs w:val="20"/>
              </w:rPr>
              <w:t xml:space="preserve"> </w:t>
            </w:r>
            <w:r w:rsidRPr="009F1BAF">
              <w:rPr>
                <w:sz w:val="20"/>
                <w:szCs w:val="20"/>
              </w:rPr>
              <w:t>improvement;</w:t>
            </w:r>
          </w:p>
          <w:p w14:paraId="0A116E82" w14:textId="77777777" w:rsidR="009F1BAF" w:rsidRDefault="009F1BAF" w:rsidP="009F1BAF">
            <w:pPr>
              <w:pStyle w:val="TableParagraph"/>
              <w:numPr>
                <w:ilvl w:val="0"/>
                <w:numId w:val="2"/>
              </w:numPr>
              <w:tabs>
                <w:tab w:val="left" w:pos="428"/>
              </w:tabs>
              <w:spacing w:before="0"/>
              <w:ind w:left="428" w:right="3092" w:hanging="284"/>
              <w:rPr>
                <w:sz w:val="20"/>
                <w:szCs w:val="20"/>
              </w:rPr>
            </w:pPr>
            <w:r w:rsidRPr="009F1BAF">
              <w:rPr>
                <w:sz w:val="20"/>
                <w:szCs w:val="20"/>
              </w:rPr>
              <w:t>To critically reflect on and evaluate the impact of the SIP</w:t>
            </w:r>
            <w:r w:rsidRPr="009F1BAF">
              <w:rPr>
                <w:spacing w:val="-27"/>
                <w:sz w:val="20"/>
                <w:szCs w:val="20"/>
              </w:rPr>
              <w:t xml:space="preserve"> </w:t>
            </w:r>
            <w:r w:rsidRPr="009F1BAF">
              <w:rPr>
                <w:sz w:val="20"/>
                <w:szCs w:val="20"/>
              </w:rPr>
              <w:t xml:space="preserve">activity. </w:t>
            </w:r>
          </w:p>
          <w:p w14:paraId="76A3937C" w14:textId="18B24518" w:rsidR="009F1BAF" w:rsidRPr="009F1BAF" w:rsidRDefault="009F1BAF" w:rsidP="009F1BAF">
            <w:pPr>
              <w:pStyle w:val="TableParagraph"/>
              <w:numPr>
                <w:ilvl w:val="0"/>
                <w:numId w:val="2"/>
              </w:numPr>
              <w:tabs>
                <w:tab w:val="left" w:pos="428"/>
              </w:tabs>
              <w:spacing w:before="0"/>
              <w:ind w:left="428" w:right="3092" w:hanging="284"/>
              <w:rPr>
                <w:sz w:val="20"/>
                <w:szCs w:val="20"/>
              </w:rPr>
            </w:pPr>
            <w:r w:rsidRPr="009F1BAF">
              <w:rPr>
                <w:sz w:val="20"/>
                <w:szCs w:val="20"/>
              </w:rPr>
              <w:t>The SIP is expected to be completed within 5-6</w:t>
            </w:r>
            <w:r w:rsidRPr="009F1BAF">
              <w:rPr>
                <w:spacing w:val="-6"/>
                <w:sz w:val="20"/>
                <w:szCs w:val="20"/>
              </w:rPr>
              <w:t xml:space="preserve"> </w:t>
            </w:r>
            <w:r w:rsidRPr="009F1BAF">
              <w:rPr>
                <w:sz w:val="20"/>
                <w:szCs w:val="20"/>
              </w:rPr>
              <w:t>months.</w:t>
            </w:r>
          </w:p>
        </w:tc>
      </w:tr>
      <w:tr w:rsidR="009F1BAF" w:rsidRPr="009F1BAF" w14:paraId="76143149" w14:textId="77777777" w:rsidTr="009F1BAF">
        <w:trPr>
          <w:trHeight w:val="2401"/>
        </w:trPr>
        <w:tc>
          <w:tcPr>
            <w:tcW w:w="9641" w:type="dxa"/>
            <w:gridSpan w:val="9"/>
          </w:tcPr>
          <w:p w14:paraId="3D71EBB0" w14:textId="77777777" w:rsidR="009F1BAF" w:rsidRPr="009F1BAF" w:rsidRDefault="009F1BAF" w:rsidP="009F1BAF">
            <w:pPr>
              <w:pStyle w:val="TableParagraph"/>
              <w:spacing w:before="0"/>
              <w:rPr>
                <w:b/>
                <w:sz w:val="20"/>
                <w:szCs w:val="20"/>
              </w:rPr>
            </w:pPr>
            <w:r w:rsidRPr="009F1BAF">
              <w:rPr>
                <w:b/>
                <w:sz w:val="20"/>
                <w:szCs w:val="20"/>
              </w:rPr>
              <w:t>Intended learning outcomes (ILOs)</w:t>
            </w:r>
          </w:p>
          <w:p w14:paraId="566B8332" w14:textId="77777777" w:rsidR="009F1BAF" w:rsidRDefault="009F1BAF" w:rsidP="009F1BAF">
            <w:pPr>
              <w:pStyle w:val="TableParagraph"/>
              <w:spacing w:before="0"/>
              <w:rPr>
                <w:sz w:val="20"/>
                <w:szCs w:val="20"/>
              </w:rPr>
            </w:pPr>
            <w:r w:rsidRPr="009F1BAF">
              <w:rPr>
                <w:sz w:val="20"/>
                <w:szCs w:val="20"/>
              </w:rPr>
              <w:t>Having completed this unit, the student is expected to demonstrate ability to:</w:t>
            </w:r>
          </w:p>
          <w:p w14:paraId="494EC09A" w14:textId="77777777" w:rsidR="009F1BAF" w:rsidRPr="009F1BAF" w:rsidRDefault="009F1BAF" w:rsidP="009F1BAF">
            <w:pPr>
              <w:pStyle w:val="TableParagraph"/>
              <w:spacing w:before="0"/>
              <w:rPr>
                <w:sz w:val="20"/>
                <w:szCs w:val="20"/>
              </w:rPr>
            </w:pPr>
          </w:p>
          <w:p w14:paraId="75950135" w14:textId="77777777" w:rsidR="009F1BAF" w:rsidRPr="009F1BAF" w:rsidRDefault="009F1BAF" w:rsidP="009F1BAF">
            <w:pPr>
              <w:pStyle w:val="TableParagraph"/>
              <w:numPr>
                <w:ilvl w:val="0"/>
                <w:numId w:val="1"/>
              </w:numPr>
              <w:tabs>
                <w:tab w:val="left" w:pos="570"/>
              </w:tabs>
              <w:spacing w:before="0"/>
              <w:ind w:left="570" w:hanging="284"/>
              <w:rPr>
                <w:sz w:val="20"/>
                <w:szCs w:val="20"/>
              </w:rPr>
            </w:pPr>
            <w:r w:rsidRPr="009F1BAF">
              <w:rPr>
                <w:sz w:val="20"/>
                <w:szCs w:val="20"/>
              </w:rPr>
              <w:t>Demonstrate the capacity for the effective, autonomous and independent management of a</w:t>
            </w:r>
            <w:r w:rsidRPr="009F1BAF">
              <w:rPr>
                <w:spacing w:val="-14"/>
                <w:sz w:val="20"/>
                <w:szCs w:val="20"/>
              </w:rPr>
              <w:t xml:space="preserve"> </w:t>
            </w:r>
            <w:r w:rsidRPr="009F1BAF">
              <w:rPr>
                <w:sz w:val="20"/>
                <w:szCs w:val="20"/>
              </w:rPr>
              <w:t>SIP.</w:t>
            </w:r>
          </w:p>
          <w:p w14:paraId="1FCD752B" w14:textId="77777777" w:rsidR="009F1BAF" w:rsidRPr="009F1BAF" w:rsidRDefault="009F1BAF" w:rsidP="007929EE">
            <w:pPr>
              <w:pStyle w:val="TableParagraph"/>
              <w:numPr>
                <w:ilvl w:val="0"/>
                <w:numId w:val="1"/>
              </w:numPr>
              <w:tabs>
                <w:tab w:val="left" w:pos="570"/>
              </w:tabs>
              <w:spacing w:before="0"/>
              <w:ind w:left="570" w:right="140" w:hanging="284"/>
              <w:jc w:val="both"/>
              <w:rPr>
                <w:sz w:val="20"/>
                <w:szCs w:val="20"/>
              </w:rPr>
            </w:pPr>
            <w:r w:rsidRPr="009F1BAF">
              <w:rPr>
                <w:sz w:val="20"/>
                <w:szCs w:val="20"/>
              </w:rPr>
              <w:t>Rigorously apply a suitable approach to a SIP that integrates procedures of research</w:t>
            </w:r>
            <w:r w:rsidRPr="009F1BAF">
              <w:rPr>
                <w:spacing w:val="-30"/>
                <w:sz w:val="20"/>
                <w:szCs w:val="20"/>
              </w:rPr>
              <w:t xml:space="preserve"> </w:t>
            </w:r>
            <w:r w:rsidRPr="009F1BAF">
              <w:rPr>
                <w:sz w:val="20"/>
                <w:szCs w:val="20"/>
              </w:rPr>
              <w:t>enquiry, analysis and evaluation to address the limitations of knowledge claims and the difficulties</w:t>
            </w:r>
            <w:r w:rsidRPr="009F1BAF">
              <w:rPr>
                <w:spacing w:val="-27"/>
                <w:sz w:val="20"/>
                <w:szCs w:val="20"/>
              </w:rPr>
              <w:t xml:space="preserve"> </w:t>
            </w:r>
            <w:r w:rsidRPr="009F1BAF">
              <w:rPr>
                <w:sz w:val="20"/>
                <w:szCs w:val="20"/>
              </w:rPr>
              <w:t>and dilemmas associated with intervening in complex workplace / professional</w:t>
            </w:r>
            <w:r w:rsidRPr="009F1BAF">
              <w:rPr>
                <w:spacing w:val="-9"/>
                <w:sz w:val="20"/>
                <w:szCs w:val="20"/>
              </w:rPr>
              <w:t xml:space="preserve"> </w:t>
            </w:r>
            <w:r w:rsidRPr="009F1BAF">
              <w:rPr>
                <w:sz w:val="20"/>
                <w:szCs w:val="20"/>
              </w:rPr>
              <w:t>situations.</w:t>
            </w:r>
          </w:p>
          <w:p w14:paraId="3CAA8DF1" w14:textId="77777777" w:rsidR="009F1BAF" w:rsidRPr="009F1BAF" w:rsidRDefault="009F1BAF" w:rsidP="007929EE">
            <w:pPr>
              <w:pStyle w:val="TableParagraph"/>
              <w:numPr>
                <w:ilvl w:val="0"/>
                <w:numId w:val="1"/>
              </w:numPr>
              <w:tabs>
                <w:tab w:val="left" w:pos="570"/>
              </w:tabs>
              <w:spacing w:before="0"/>
              <w:ind w:left="570" w:right="140" w:hanging="284"/>
              <w:rPr>
                <w:sz w:val="20"/>
                <w:szCs w:val="20"/>
              </w:rPr>
            </w:pPr>
            <w:r w:rsidRPr="009F1BAF">
              <w:rPr>
                <w:sz w:val="20"/>
                <w:szCs w:val="20"/>
              </w:rPr>
              <w:t>Structure and present a clear, critical and reflective discussion of the SIP activity, and evaluate</w:t>
            </w:r>
            <w:r w:rsidRPr="009F1BAF">
              <w:rPr>
                <w:spacing w:val="-27"/>
                <w:sz w:val="20"/>
                <w:szCs w:val="20"/>
              </w:rPr>
              <w:t xml:space="preserve"> </w:t>
            </w:r>
            <w:r w:rsidRPr="009F1BAF">
              <w:rPr>
                <w:sz w:val="20"/>
                <w:szCs w:val="20"/>
              </w:rPr>
              <w:t>its impact on, and the implications for understanding and knowledge for individual, local and wider contexts.</w:t>
            </w:r>
          </w:p>
        </w:tc>
      </w:tr>
      <w:tr w:rsidR="009F1BAF" w:rsidRPr="009F1BAF" w14:paraId="70E1D86A" w14:textId="77777777" w:rsidTr="00B87CEA">
        <w:trPr>
          <w:trHeight w:val="2642"/>
        </w:trPr>
        <w:tc>
          <w:tcPr>
            <w:tcW w:w="9641" w:type="dxa"/>
            <w:gridSpan w:val="9"/>
          </w:tcPr>
          <w:p w14:paraId="7FB3BC72" w14:textId="77777777" w:rsidR="009F1BAF" w:rsidRPr="009F1BAF" w:rsidRDefault="009F1BAF" w:rsidP="009F1BAF">
            <w:pPr>
              <w:pStyle w:val="TableParagraph"/>
              <w:spacing w:before="0"/>
              <w:rPr>
                <w:b/>
                <w:sz w:val="20"/>
                <w:szCs w:val="20"/>
              </w:rPr>
            </w:pPr>
            <w:r w:rsidRPr="009F1BAF">
              <w:rPr>
                <w:b/>
                <w:sz w:val="20"/>
                <w:szCs w:val="20"/>
              </w:rPr>
              <w:t>Learning and teaching methods</w:t>
            </w:r>
          </w:p>
          <w:p w14:paraId="2465CFCE" w14:textId="17CF96CF" w:rsidR="009F1BAF" w:rsidRPr="009F1BAF" w:rsidRDefault="009F1BAF" w:rsidP="007929EE">
            <w:pPr>
              <w:pStyle w:val="TableParagraph"/>
              <w:spacing w:before="0"/>
              <w:ind w:right="123"/>
              <w:jc w:val="both"/>
              <w:rPr>
                <w:sz w:val="20"/>
                <w:szCs w:val="20"/>
              </w:rPr>
            </w:pPr>
            <w:r w:rsidRPr="009F1BAF">
              <w:rPr>
                <w:sz w:val="20"/>
                <w:szCs w:val="20"/>
              </w:rPr>
              <w:t>In this unit students will be supported by a university tutor through a group supervision contact model. Each student will receive support and guidance from a university-based supervising tutor. SIP tutors will normally provide the equivalent of a total of six hours contact over the duration of the unit (through group supervision). This time is utilised within 3 scheduled contact days and the group supervision process. SIP tutors will normally be responsible for directing students towards appropriate resources that are most closely linked to their SIP activity that may include electronic resources, and group supervision seminars to support their learning. A total of the equivalent of six hours face to face, group sessions will be coordinated by the Unit Leader and provided by members of the SIP unit team over the duration of the</w:t>
            </w:r>
            <w:r w:rsidRPr="009F1BAF">
              <w:rPr>
                <w:spacing w:val="-33"/>
                <w:sz w:val="20"/>
                <w:szCs w:val="20"/>
              </w:rPr>
              <w:t xml:space="preserve"> </w:t>
            </w:r>
            <w:r w:rsidRPr="009F1BAF">
              <w:rPr>
                <w:sz w:val="20"/>
                <w:szCs w:val="20"/>
              </w:rPr>
              <w:t>unit</w:t>
            </w:r>
            <w:r w:rsidR="007929EE">
              <w:rPr>
                <w:sz w:val="20"/>
                <w:szCs w:val="20"/>
              </w:rPr>
              <w:t xml:space="preserve"> </w:t>
            </w:r>
            <w:r w:rsidRPr="009F1BAF">
              <w:rPr>
                <w:sz w:val="20"/>
                <w:szCs w:val="20"/>
              </w:rPr>
              <w:t xml:space="preserve">(i.e., Supervision Panels of up to 20 students on each of the three contact days). Students will be </w:t>
            </w:r>
            <w:r>
              <w:rPr>
                <w:sz w:val="20"/>
                <w:szCs w:val="20"/>
              </w:rPr>
              <w:t>e</w:t>
            </w:r>
            <w:r w:rsidRPr="009F1BAF">
              <w:rPr>
                <w:sz w:val="20"/>
                <w:szCs w:val="20"/>
              </w:rPr>
              <w:t>xpected to autonomously manage their SIP project at all other times.</w:t>
            </w:r>
          </w:p>
        </w:tc>
      </w:tr>
    </w:tbl>
    <w:p w14:paraId="23385EC2" w14:textId="77777777" w:rsidR="009F1BAF" w:rsidRPr="009F1BAF" w:rsidRDefault="009F1BAF" w:rsidP="009F1BAF">
      <w:pPr>
        <w:rPr>
          <w:sz w:val="20"/>
          <w:szCs w:val="20"/>
        </w:rPr>
        <w:sectPr w:rsidR="009F1BAF" w:rsidRPr="009F1BAF" w:rsidSect="009F1BAF">
          <w:pgSz w:w="11910" w:h="16840"/>
          <w:pgMar w:top="280" w:right="900" w:bottom="280" w:left="260" w:header="720" w:footer="720" w:gutter="0"/>
          <w:cols w:space="720"/>
        </w:sectPr>
      </w:pPr>
    </w:p>
    <w:tbl>
      <w:tblPr>
        <w:tblW w:w="0" w:type="auto"/>
        <w:tblInd w:w="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561"/>
        <w:gridCol w:w="1494"/>
        <w:gridCol w:w="4886"/>
      </w:tblGrid>
      <w:tr w:rsidR="009F1BAF" w:rsidRPr="009F1BAF" w14:paraId="16B359BE" w14:textId="77777777" w:rsidTr="00B87CEA">
        <w:trPr>
          <w:trHeight w:val="342"/>
        </w:trPr>
        <w:tc>
          <w:tcPr>
            <w:tcW w:w="9643" w:type="dxa"/>
            <w:gridSpan w:val="4"/>
          </w:tcPr>
          <w:p w14:paraId="449802E1" w14:textId="77777777" w:rsidR="009F1BAF" w:rsidRPr="009F1BAF" w:rsidRDefault="009F1BAF" w:rsidP="009F1BAF">
            <w:pPr>
              <w:pStyle w:val="TableParagraph"/>
              <w:spacing w:before="0"/>
              <w:ind w:left="0"/>
              <w:rPr>
                <w:sz w:val="20"/>
                <w:szCs w:val="20"/>
              </w:rPr>
            </w:pPr>
          </w:p>
        </w:tc>
      </w:tr>
      <w:tr w:rsidR="009F1BAF" w:rsidRPr="009F1BAF" w14:paraId="38CF556A" w14:textId="77777777" w:rsidTr="00B87CEA">
        <w:trPr>
          <w:trHeight w:val="400"/>
        </w:trPr>
        <w:tc>
          <w:tcPr>
            <w:tcW w:w="9643" w:type="dxa"/>
            <w:gridSpan w:val="4"/>
            <w:shd w:val="clear" w:color="auto" w:fill="D9D9D9"/>
          </w:tcPr>
          <w:p w14:paraId="798685FE" w14:textId="77777777" w:rsidR="009F1BAF" w:rsidRPr="009F1BAF" w:rsidRDefault="009F1BAF" w:rsidP="009F1BAF">
            <w:pPr>
              <w:pStyle w:val="TableParagraph"/>
              <w:spacing w:before="0"/>
              <w:rPr>
                <w:b/>
                <w:sz w:val="20"/>
                <w:szCs w:val="20"/>
              </w:rPr>
            </w:pPr>
            <w:r w:rsidRPr="009F1BAF">
              <w:rPr>
                <w:b/>
                <w:sz w:val="20"/>
                <w:szCs w:val="20"/>
              </w:rPr>
              <w:t>Assessment</w:t>
            </w:r>
          </w:p>
        </w:tc>
      </w:tr>
      <w:tr w:rsidR="009F1BAF" w:rsidRPr="009F1BAF" w14:paraId="4F7DD61E" w14:textId="77777777" w:rsidTr="00B87CEA">
        <w:trPr>
          <w:trHeight w:val="808"/>
        </w:trPr>
        <w:tc>
          <w:tcPr>
            <w:tcW w:w="9643" w:type="dxa"/>
            <w:gridSpan w:val="4"/>
          </w:tcPr>
          <w:p w14:paraId="050C8BF8" w14:textId="77777777" w:rsidR="009F1BAF" w:rsidRPr="009F1BAF" w:rsidRDefault="009F1BAF" w:rsidP="009F1BAF">
            <w:pPr>
              <w:pStyle w:val="TableParagraph"/>
              <w:spacing w:before="0"/>
              <w:rPr>
                <w:b/>
                <w:sz w:val="20"/>
                <w:szCs w:val="20"/>
              </w:rPr>
            </w:pPr>
            <w:r w:rsidRPr="009F1BAF">
              <w:rPr>
                <w:b/>
                <w:sz w:val="20"/>
                <w:szCs w:val="20"/>
              </w:rPr>
              <w:t>Formative assessment/feedback</w:t>
            </w:r>
          </w:p>
          <w:p w14:paraId="4D624F02" w14:textId="77777777" w:rsidR="009F1BAF" w:rsidRPr="009F1BAF" w:rsidRDefault="009F1BAF" w:rsidP="009F1BAF">
            <w:pPr>
              <w:pStyle w:val="TableParagraph"/>
              <w:spacing w:before="0"/>
              <w:rPr>
                <w:sz w:val="20"/>
                <w:szCs w:val="20"/>
              </w:rPr>
            </w:pPr>
            <w:r w:rsidRPr="009F1BAF">
              <w:rPr>
                <w:sz w:val="20"/>
                <w:szCs w:val="20"/>
              </w:rPr>
              <w:t>Feedback on SIP progress through the group supervision progress across three scheduled contact days.</w:t>
            </w:r>
          </w:p>
        </w:tc>
      </w:tr>
      <w:tr w:rsidR="009F1BAF" w:rsidRPr="009F1BAF" w14:paraId="74950C7C" w14:textId="77777777" w:rsidTr="009F1BAF">
        <w:trPr>
          <w:trHeight w:val="542"/>
        </w:trPr>
        <w:tc>
          <w:tcPr>
            <w:tcW w:w="4757" w:type="dxa"/>
            <w:gridSpan w:val="3"/>
            <w:shd w:val="clear" w:color="auto" w:fill="F1F1F1"/>
          </w:tcPr>
          <w:p w14:paraId="298C274C" w14:textId="77777777" w:rsidR="009F1BAF" w:rsidRPr="009F1BAF" w:rsidRDefault="009F1BAF" w:rsidP="009F1BAF">
            <w:pPr>
              <w:pStyle w:val="TableParagraph"/>
              <w:spacing w:before="0"/>
              <w:rPr>
                <w:b/>
                <w:sz w:val="20"/>
                <w:szCs w:val="20"/>
              </w:rPr>
            </w:pPr>
            <w:r w:rsidRPr="009F1BAF">
              <w:rPr>
                <w:b/>
                <w:sz w:val="20"/>
                <w:szCs w:val="20"/>
              </w:rPr>
              <w:t>Summative assessment</w:t>
            </w:r>
          </w:p>
          <w:p w14:paraId="00CC65C1" w14:textId="1D661A23" w:rsidR="009F1BAF" w:rsidRPr="009F1BAF" w:rsidRDefault="009F1BAF" w:rsidP="009F1BAF">
            <w:pPr>
              <w:pStyle w:val="TableParagraph"/>
              <w:spacing w:before="0"/>
              <w:rPr>
                <w:sz w:val="20"/>
                <w:szCs w:val="20"/>
              </w:rPr>
            </w:pPr>
          </w:p>
        </w:tc>
        <w:tc>
          <w:tcPr>
            <w:tcW w:w="4886" w:type="dxa"/>
            <w:shd w:val="clear" w:color="auto" w:fill="F1F1F1"/>
          </w:tcPr>
          <w:p w14:paraId="3C685A1B" w14:textId="77777777" w:rsidR="009F1BAF" w:rsidRPr="009F1BAF" w:rsidRDefault="009F1BAF" w:rsidP="009F1BAF">
            <w:pPr>
              <w:pStyle w:val="TableParagraph"/>
              <w:spacing w:before="0"/>
              <w:ind w:left="108"/>
              <w:rPr>
                <w:b/>
                <w:sz w:val="20"/>
                <w:szCs w:val="20"/>
              </w:rPr>
            </w:pPr>
            <w:r w:rsidRPr="009F1BAF">
              <w:rPr>
                <w:b/>
                <w:sz w:val="20"/>
                <w:szCs w:val="20"/>
              </w:rPr>
              <w:t>Indicative assessment</w:t>
            </w:r>
          </w:p>
          <w:p w14:paraId="4A0D2018" w14:textId="2C0B379E" w:rsidR="009F1BAF" w:rsidRPr="009F1BAF" w:rsidRDefault="009F1BAF" w:rsidP="009F1BAF">
            <w:pPr>
              <w:pStyle w:val="TableParagraph"/>
              <w:spacing w:before="0"/>
              <w:ind w:left="108"/>
              <w:rPr>
                <w:sz w:val="20"/>
                <w:szCs w:val="20"/>
              </w:rPr>
            </w:pPr>
          </w:p>
        </w:tc>
      </w:tr>
      <w:tr w:rsidR="009F1BAF" w:rsidRPr="009F1BAF" w14:paraId="5AD11311" w14:textId="77777777" w:rsidTr="00B87CEA">
        <w:trPr>
          <w:trHeight w:val="573"/>
        </w:trPr>
        <w:tc>
          <w:tcPr>
            <w:tcW w:w="1702" w:type="dxa"/>
          </w:tcPr>
          <w:p w14:paraId="150CF419" w14:textId="77777777" w:rsidR="009F1BAF" w:rsidRPr="009F1BAF" w:rsidRDefault="009F1BAF" w:rsidP="009F1BAF">
            <w:pPr>
              <w:pStyle w:val="TableParagraph"/>
              <w:spacing w:before="0"/>
              <w:rPr>
                <w:b/>
                <w:sz w:val="20"/>
                <w:szCs w:val="20"/>
              </w:rPr>
            </w:pPr>
            <w:r w:rsidRPr="009F1BAF">
              <w:rPr>
                <w:b/>
                <w:sz w:val="20"/>
                <w:szCs w:val="20"/>
              </w:rPr>
              <w:t>Assessment</w:t>
            </w:r>
          </w:p>
        </w:tc>
        <w:tc>
          <w:tcPr>
            <w:tcW w:w="1561" w:type="dxa"/>
          </w:tcPr>
          <w:p w14:paraId="2CFD3115" w14:textId="77777777" w:rsidR="009F1BAF" w:rsidRPr="009F1BAF" w:rsidRDefault="009F1BAF" w:rsidP="009F1BAF">
            <w:pPr>
              <w:pStyle w:val="TableParagraph"/>
              <w:spacing w:before="0"/>
              <w:ind w:left="107"/>
              <w:rPr>
                <w:b/>
                <w:sz w:val="20"/>
                <w:szCs w:val="20"/>
              </w:rPr>
            </w:pPr>
            <w:r w:rsidRPr="009F1BAF">
              <w:rPr>
                <w:b/>
                <w:sz w:val="20"/>
                <w:szCs w:val="20"/>
              </w:rPr>
              <w:t>ILOs</w:t>
            </w:r>
          </w:p>
          <w:p w14:paraId="0850CFD8" w14:textId="77777777" w:rsidR="009F1BAF" w:rsidRPr="009F1BAF" w:rsidRDefault="009F1BAF" w:rsidP="009F1BAF">
            <w:pPr>
              <w:pStyle w:val="TableParagraph"/>
              <w:spacing w:before="0"/>
              <w:ind w:left="107"/>
              <w:rPr>
                <w:b/>
                <w:sz w:val="20"/>
                <w:szCs w:val="20"/>
              </w:rPr>
            </w:pPr>
            <w:r w:rsidRPr="009F1BAF">
              <w:rPr>
                <w:b/>
                <w:sz w:val="20"/>
                <w:szCs w:val="20"/>
              </w:rPr>
              <w:t>assessed</w:t>
            </w:r>
          </w:p>
        </w:tc>
        <w:tc>
          <w:tcPr>
            <w:tcW w:w="1494" w:type="dxa"/>
          </w:tcPr>
          <w:p w14:paraId="1F424373" w14:textId="77777777" w:rsidR="009F1BAF" w:rsidRPr="009F1BAF" w:rsidRDefault="009F1BAF" w:rsidP="009F1BAF">
            <w:pPr>
              <w:pStyle w:val="TableParagraph"/>
              <w:spacing w:before="0"/>
              <w:ind w:left="106"/>
              <w:rPr>
                <w:b/>
                <w:sz w:val="20"/>
                <w:szCs w:val="20"/>
              </w:rPr>
            </w:pPr>
            <w:r w:rsidRPr="009F1BAF">
              <w:rPr>
                <w:b/>
                <w:w w:val="95"/>
                <w:sz w:val="20"/>
                <w:szCs w:val="20"/>
              </w:rPr>
              <w:t xml:space="preserve">Percentage </w:t>
            </w:r>
            <w:r w:rsidRPr="009F1BAF">
              <w:rPr>
                <w:b/>
                <w:sz w:val="20"/>
                <w:szCs w:val="20"/>
              </w:rPr>
              <w:t>weightings</w:t>
            </w:r>
          </w:p>
        </w:tc>
        <w:tc>
          <w:tcPr>
            <w:tcW w:w="4886" w:type="dxa"/>
            <w:vMerge w:val="restart"/>
          </w:tcPr>
          <w:p w14:paraId="4568A6F4" w14:textId="77777777" w:rsidR="009F1BAF" w:rsidRDefault="009F1BAF" w:rsidP="009F1BAF">
            <w:pPr>
              <w:pStyle w:val="TableParagraph"/>
              <w:spacing w:before="0"/>
              <w:ind w:left="67"/>
              <w:rPr>
                <w:sz w:val="20"/>
                <w:szCs w:val="20"/>
              </w:rPr>
            </w:pPr>
            <w:r>
              <w:rPr>
                <w:sz w:val="20"/>
                <w:szCs w:val="20"/>
              </w:rPr>
              <w:t xml:space="preserve"> </w:t>
            </w:r>
            <w:r w:rsidRPr="009F1BAF">
              <w:rPr>
                <w:sz w:val="20"/>
                <w:szCs w:val="20"/>
              </w:rPr>
              <w:t>ILOs 1 - 3 will be assessed by the completion of a SIP and coursework 3500 words. (100% coursework)</w:t>
            </w:r>
          </w:p>
          <w:p w14:paraId="6D6D3984" w14:textId="77777777" w:rsidR="009F1BAF" w:rsidRDefault="009F1BAF" w:rsidP="009F1BAF">
            <w:pPr>
              <w:pStyle w:val="TableParagraph"/>
              <w:spacing w:before="0"/>
              <w:ind w:left="67"/>
              <w:rPr>
                <w:sz w:val="20"/>
                <w:szCs w:val="20"/>
              </w:rPr>
            </w:pPr>
          </w:p>
          <w:p w14:paraId="7E85D5CB" w14:textId="59539A64" w:rsidR="009F1BAF" w:rsidRPr="009F1BAF" w:rsidRDefault="009F1BAF" w:rsidP="009F1BAF">
            <w:pPr>
              <w:pStyle w:val="TableParagraph"/>
              <w:spacing w:before="0"/>
              <w:ind w:left="108" w:right="163"/>
              <w:rPr>
                <w:sz w:val="20"/>
                <w:szCs w:val="20"/>
              </w:rPr>
            </w:pPr>
            <w:r w:rsidRPr="009F1BAF">
              <w:rPr>
                <w:sz w:val="20"/>
                <w:szCs w:val="20"/>
              </w:rPr>
              <w:t>The completion of a SIP report, using a provided proforma, will form the written coursework for this unit.</w:t>
            </w:r>
            <w:r>
              <w:rPr>
                <w:sz w:val="20"/>
                <w:szCs w:val="20"/>
              </w:rPr>
              <w:t xml:space="preserve">  </w:t>
            </w:r>
            <w:r w:rsidRPr="009F1BAF">
              <w:rPr>
                <w:sz w:val="20"/>
                <w:szCs w:val="20"/>
              </w:rPr>
              <w:t>The proforma will require the completion of three related sections:</w:t>
            </w:r>
          </w:p>
          <w:p w14:paraId="6F67B8B7" w14:textId="77777777" w:rsidR="009F1BAF" w:rsidRPr="009F1BAF" w:rsidRDefault="009F1BAF" w:rsidP="009F1BAF">
            <w:pPr>
              <w:pStyle w:val="TableParagraph"/>
              <w:spacing w:before="0"/>
              <w:ind w:left="0"/>
              <w:rPr>
                <w:sz w:val="20"/>
                <w:szCs w:val="20"/>
              </w:rPr>
            </w:pPr>
          </w:p>
          <w:p w14:paraId="79263AF0" w14:textId="0668CB4C" w:rsidR="009F1BAF" w:rsidRPr="009F1BAF" w:rsidRDefault="009F1BAF" w:rsidP="009F1BAF">
            <w:pPr>
              <w:pStyle w:val="TableParagraph"/>
              <w:numPr>
                <w:ilvl w:val="0"/>
                <w:numId w:val="3"/>
              </w:numPr>
              <w:spacing w:before="0"/>
              <w:ind w:left="492" w:hanging="283"/>
              <w:rPr>
                <w:sz w:val="20"/>
                <w:szCs w:val="20"/>
              </w:rPr>
            </w:pPr>
            <w:r w:rsidRPr="009F1BAF">
              <w:rPr>
                <w:sz w:val="20"/>
                <w:szCs w:val="20"/>
                <w:u w:val="single"/>
              </w:rPr>
              <w:t>Section 1:</w:t>
            </w:r>
            <w:r w:rsidRPr="009F1BAF">
              <w:rPr>
                <w:sz w:val="20"/>
                <w:szCs w:val="20"/>
              </w:rPr>
              <w:t xml:space="preserve"> Implementation of action plan/</w:t>
            </w:r>
            <w:r>
              <w:rPr>
                <w:sz w:val="20"/>
                <w:szCs w:val="20"/>
              </w:rPr>
              <w:t xml:space="preserve"> </w:t>
            </w:r>
            <w:r w:rsidRPr="009F1BAF">
              <w:rPr>
                <w:sz w:val="20"/>
                <w:szCs w:val="20"/>
              </w:rPr>
              <w:t>output/outcome summary report verified by a work based ‘third party’. (2500 words)</w:t>
            </w:r>
          </w:p>
          <w:p w14:paraId="4AB01022" w14:textId="77777777" w:rsidR="009F1BAF" w:rsidRPr="009F1BAF" w:rsidRDefault="009F1BAF" w:rsidP="009F1BAF">
            <w:pPr>
              <w:pStyle w:val="TableParagraph"/>
              <w:spacing w:before="0"/>
              <w:ind w:left="492" w:hanging="283"/>
              <w:rPr>
                <w:sz w:val="20"/>
                <w:szCs w:val="20"/>
              </w:rPr>
            </w:pPr>
          </w:p>
          <w:p w14:paraId="5F67C76F" w14:textId="77777777" w:rsidR="009F1BAF" w:rsidRPr="009F1BAF" w:rsidRDefault="009F1BAF" w:rsidP="009F1BAF">
            <w:pPr>
              <w:pStyle w:val="TableParagraph"/>
              <w:numPr>
                <w:ilvl w:val="0"/>
                <w:numId w:val="3"/>
              </w:numPr>
              <w:spacing w:before="0"/>
              <w:ind w:left="492" w:right="163" w:hanging="283"/>
              <w:rPr>
                <w:sz w:val="20"/>
                <w:szCs w:val="20"/>
              </w:rPr>
            </w:pPr>
            <w:r w:rsidRPr="009F1BAF">
              <w:rPr>
                <w:sz w:val="20"/>
                <w:szCs w:val="20"/>
                <w:u w:val="single"/>
              </w:rPr>
              <w:t>Section 2</w:t>
            </w:r>
            <w:r w:rsidRPr="009F1BAF">
              <w:rPr>
                <w:sz w:val="20"/>
                <w:szCs w:val="20"/>
              </w:rPr>
              <w:t>: Reflective discussion on SIP activity (1000 words)</w:t>
            </w:r>
          </w:p>
          <w:p w14:paraId="2B5ADA6C" w14:textId="77777777" w:rsidR="009F1BAF" w:rsidRPr="009F1BAF" w:rsidRDefault="009F1BAF" w:rsidP="009F1BAF">
            <w:pPr>
              <w:pStyle w:val="TableParagraph"/>
              <w:spacing w:before="0"/>
              <w:ind w:left="492" w:hanging="283"/>
              <w:rPr>
                <w:sz w:val="20"/>
                <w:szCs w:val="20"/>
              </w:rPr>
            </w:pPr>
          </w:p>
          <w:p w14:paraId="4B3336B1" w14:textId="77777777" w:rsidR="009F1BAF" w:rsidRDefault="009F1BAF" w:rsidP="009F1BAF">
            <w:pPr>
              <w:pStyle w:val="TableParagraph"/>
              <w:numPr>
                <w:ilvl w:val="0"/>
                <w:numId w:val="3"/>
              </w:numPr>
              <w:spacing w:before="0"/>
              <w:ind w:left="492" w:hanging="283"/>
              <w:rPr>
                <w:sz w:val="20"/>
                <w:szCs w:val="20"/>
              </w:rPr>
            </w:pPr>
            <w:r w:rsidRPr="009F1BAF">
              <w:rPr>
                <w:sz w:val="20"/>
                <w:szCs w:val="20"/>
                <w:u w:val="single"/>
              </w:rPr>
              <w:t>Section 3</w:t>
            </w:r>
            <w:r w:rsidRPr="009F1BAF">
              <w:rPr>
                <w:sz w:val="20"/>
                <w:szCs w:val="20"/>
              </w:rPr>
              <w:t>: References &amp; Appendices</w:t>
            </w:r>
          </w:p>
          <w:p w14:paraId="4C224C2C" w14:textId="00219913" w:rsidR="009F1BAF" w:rsidRPr="009F1BAF" w:rsidRDefault="009F1BAF" w:rsidP="009F1BAF">
            <w:pPr>
              <w:pStyle w:val="TableParagraph"/>
              <w:spacing w:before="0"/>
              <w:ind w:left="0"/>
              <w:rPr>
                <w:sz w:val="20"/>
                <w:szCs w:val="20"/>
              </w:rPr>
            </w:pPr>
          </w:p>
        </w:tc>
      </w:tr>
      <w:tr w:rsidR="009F1BAF" w:rsidRPr="009F1BAF" w14:paraId="3B6D00CC" w14:textId="77777777" w:rsidTr="00B87CEA">
        <w:trPr>
          <w:trHeight w:val="412"/>
        </w:trPr>
        <w:tc>
          <w:tcPr>
            <w:tcW w:w="1702" w:type="dxa"/>
          </w:tcPr>
          <w:p w14:paraId="21D56046" w14:textId="77777777" w:rsidR="009F1BAF" w:rsidRPr="009F1BAF" w:rsidRDefault="009F1BAF" w:rsidP="009F1BAF">
            <w:pPr>
              <w:pStyle w:val="TableParagraph"/>
              <w:spacing w:before="0"/>
              <w:rPr>
                <w:b/>
                <w:sz w:val="20"/>
                <w:szCs w:val="20"/>
              </w:rPr>
            </w:pPr>
            <w:r w:rsidRPr="009F1BAF">
              <w:rPr>
                <w:b/>
                <w:sz w:val="20"/>
                <w:szCs w:val="20"/>
              </w:rPr>
              <w:t>Examination</w:t>
            </w:r>
          </w:p>
        </w:tc>
        <w:tc>
          <w:tcPr>
            <w:tcW w:w="1561" w:type="dxa"/>
          </w:tcPr>
          <w:p w14:paraId="11DB22E4" w14:textId="77777777" w:rsidR="009F1BAF" w:rsidRPr="009F1BAF" w:rsidRDefault="009F1BAF" w:rsidP="009F1BAF">
            <w:pPr>
              <w:pStyle w:val="TableParagraph"/>
              <w:spacing w:before="0"/>
              <w:ind w:left="107"/>
              <w:rPr>
                <w:bCs/>
                <w:sz w:val="20"/>
                <w:szCs w:val="20"/>
              </w:rPr>
            </w:pPr>
            <w:r w:rsidRPr="009F1BAF">
              <w:rPr>
                <w:bCs/>
                <w:sz w:val="20"/>
                <w:szCs w:val="20"/>
              </w:rPr>
              <w:t>n/a</w:t>
            </w:r>
          </w:p>
        </w:tc>
        <w:tc>
          <w:tcPr>
            <w:tcW w:w="1494" w:type="dxa"/>
          </w:tcPr>
          <w:p w14:paraId="1ED646EB" w14:textId="77777777" w:rsidR="009F1BAF" w:rsidRPr="009F1BAF" w:rsidRDefault="009F1BAF" w:rsidP="009F1BAF">
            <w:pPr>
              <w:pStyle w:val="TableParagraph"/>
              <w:spacing w:before="0"/>
              <w:ind w:left="106"/>
              <w:rPr>
                <w:bCs/>
                <w:sz w:val="20"/>
                <w:szCs w:val="20"/>
              </w:rPr>
            </w:pPr>
            <w:r w:rsidRPr="009F1BAF">
              <w:rPr>
                <w:bCs/>
                <w:sz w:val="20"/>
                <w:szCs w:val="20"/>
              </w:rPr>
              <w:t>n/a</w:t>
            </w:r>
          </w:p>
        </w:tc>
        <w:tc>
          <w:tcPr>
            <w:tcW w:w="4886" w:type="dxa"/>
            <w:vMerge/>
            <w:tcBorders>
              <w:top w:val="nil"/>
            </w:tcBorders>
          </w:tcPr>
          <w:p w14:paraId="1D6B60CB" w14:textId="77777777" w:rsidR="009F1BAF" w:rsidRPr="009F1BAF" w:rsidRDefault="009F1BAF" w:rsidP="009F1BAF">
            <w:pPr>
              <w:rPr>
                <w:sz w:val="20"/>
                <w:szCs w:val="20"/>
              </w:rPr>
            </w:pPr>
          </w:p>
        </w:tc>
      </w:tr>
      <w:tr w:rsidR="009F1BAF" w:rsidRPr="009F1BAF" w14:paraId="4ED395CF" w14:textId="77777777" w:rsidTr="00B87CEA">
        <w:trPr>
          <w:trHeight w:val="412"/>
        </w:trPr>
        <w:tc>
          <w:tcPr>
            <w:tcW w:w="1702" w:type="dxa"/>
          </w:tcPr>
          <w:p w14:paraId="5FC45CA9" w14:textId="77777777" w:rsidR="009F1BAF" w:rsidRPr="009F1BAF" w:rsidRDefault="009F1BAF" w:rsidP="009F1BAF">
            <w:pPr>
              <w:pStyle w:val="TableParagraph"/>
              <w:spacing w:before="0"/>
              <w:rPr>
                <w:b/>
                <w:sz w:val="20"/>
                <w:szCs w:val="20"/>
              </w:rPr>
            </w:pPr>
            <w:r w:rsidRPr="009F1BAF">
              <w:rPr>
                <w:b/>
                <w:sz w:val="20"/>
                <w:szCs w:val="20"/>
              </w:rPr>
              <w:t>Coursework 1</w:t>
            </w:r>
          </w:p>
        </w:tc>
        <w:tc>
          <w:tcPr>
            <w:tcW w:w="1561" w:type="dxa"/>
          </w:tcPr>
          <w:p w14:paraId="0B23B556" w14:textId="77777777" w:rsidR="009F1BAF" w:rsidRPr="009F1BAF" w:rsidRDefault="009F1BAF" w:rsidP="009F1BAF">
            <w:pPr>
              <w:pStyle w:val="TableParagraph"/>
              <w:spacing w:before="0"/>
              <w:ind w:left="162"/>
              <w:rPr>
                <w:b/>
                <w:sz w:val="20"/>
                <w:szCs w:val="20"/>
              </w:rPr>
            </w:pPr>
            <w:r w:rsidRPr="009F1BAF">
              <w:rPr>
                <w:b/>
                <w:sz w:val="20"/>
                <w:szCs w:val="20"/>
              </w:rPr>
              <w:t>1-3</w:t>
            </w:r>
          </w:p>
        </w:tc>
        <w:tc>
          <w:tcPr>
            <w:tcW w:w="1494" w:type="dxa"/>
          </w:tcPr>
          <w:p w14:paraId="73F053F8" w14:textId="77777777" w:rsidR="009F1BAF" w:rsidRPr="009F1BAF" w:rsidRDefault="009F1BAF" w:rsidP="009F1BAF">
            <w:pPr>
              <w:pStyle w:val="TableParagraph"/>
              <w:spacing w:before="0"/>
              <w:ind w:left="106"/>
              <w:rPr>
                <w:b/>
                <w:sz w:val="20"/>
                <w:szCs w:val="20"/>
              </w:rPr>
            </w:pPr>
            <w:r w:rsidRPr="009F1BAF">
              <w:rPr>
                <w:b/>
                <w:sz w:val="20"/>
                <w:szCs w:val="20"/>
              </w:rPr>
              <w:t>100%</w:t>
            </w:r>
          </w:p>
        </w:tc>
        <w:tc>
          <w:tcPr>
            <w:tcW w:w="4886" w:type="dxa"/>
            <w:vMerge/>
            <w:tcBorders>
              <w:top w:val="nil"/>
            </w:tcBorders>
          </w:tcPr>
          <w:p w14:paraId="65D245FB" w14:textId="77777777" w:rsidR="009F1BAF" w:rsidRPr="009F1BAF" w:rsidRDefault="009F1BAF" w:rsidP="009F1BAF">
            <w:pPr>
              <w:rPr>
                <w:sz w:val="20"/>
                <w:szCs w:val="20"/>
              </w:rPr>
            </w:pPr>
          </w:p>
        </w:tc>
      </w:tr>
      <w:tr w:rsidR="009F1BAF" w:rsidRPr="009F1BAF" w14:paraId="32A96158" w14:textId="77777777" w:rsidTr="00B87CEA">
        <w:trPr>
          <w:trHeight w:val="585"/>
        </w:trPr>
        <w:tc>
          <w:tcPr>
            <w:tcW w:w="1702" w:type="dxa"/>
          </w:tcPr>
          <w:p w14:paraId="2627080F" w14:textId="77777777" w:rsidR="009F1BAF" w:rsidRPr="009F1BAF" w:rsidRDefault="009F1BAF" w:rsidP="009F1BAF">
            <w:pPr>
              <w:pStyle w:val="TableParagraph"/>
              <w:spacing w:before="0"/>
              <w:rPr>
                <w:b/>
                <w:sz w:val="20"/>
                <w:szCs w:val="20"/>
              </w:rPr>
            </w:pPr>
            <w:r w:rsidRPr="009F1BAF">
              <w:rPr>
                <w:b/>
                <w:sz w:val="20"/>
                <w:szCs w:val="20"/>
              </w:rPr>
              <w:t>Coursework 2</w:t>
            </w:r>
          </w:p>
        </w:tc>
        <w:tc>
          <w:tcPr>
            <w:tcW w:w="1561" w:type="dxa"/>
          </w:tcPr>
          <w:p w14:paraId="426CE378" w14:textId="77777777" w:rsidR="009F1BAF" w:rsidRPr="009F1BAF" w:rsidRDefault="009F1BAF" w:rsidP="009F1BAF">
            <w:pPr>
              <w:pStyle w:val="TableParagraph"/>
              <w:spacing w:before="0"/>
              <w:ind w:left="107"/>
              <w:rPr>
                <w:bCs/>
                <w:sz w:val="20"/>
                <w:szCs w:val="20"/>
              </w:rPr>
            </w:pPr>
            <w:r w:rsidRPr="009F1BAF">
              <w:rPr>
                <w:bCs/>
                <w:sz w:val="20"/>
                <w:szCs w:val="20"/>
              </w:rPr>
              <w:t>n/a</w:t>
            </w:r>
          </w:p>
        </w:tc>
        <w:tc>
          <w:tcPr>
            <w:tcW w:w="1494" w:type="dxa"/>
          </w:tcPr>
          <w:p w14:paraId="665F3906" w14:textId="77777777" w:rsidR="009F1BAF" w:rsidRPr="009F1BAF" w:rsidRDefault="009F1BAF" w:rsidP="009F1BAF">
            <w:pPr>
              <w:pStyle w:val="TableParagraph"/>
              <w:spacing w:before="0"/>
              <w:ind w:left="106"/>
              <w:rPr>
                <w:bCs/>
                <w:sz w:val="20"/>
                <w:szCs w:val="20"/>
              </w:rPr>
            </w:pPr>
            <w:r w:rsidRPr="009F1BAF">
              <w:rPr>
                <w:bCs/>
                <w:sz w:val="20"/>
                <w:szCs w:val="20"/>
              </w:rPr>
              <w:t>n/a</w:t>
            </w:r>
          </w:p>
        </w:tc>
        <w:tc>
          <w:tcPr>
            <w:tcW w:w="4886" w:type="dxa"/>
            <w:vMerge/>
            <w:tcBorders>
              <w:top w:val="nil"/>
            </w:tcBorders>
          </w:tcPr>
          <w:p w14:paraId="6E1B917D" w14:textId="77777777" w:rsidR="009F1BAF" w:rsidRPr="009F1BAF" w:rsidRDefault="009F1BAF" w:rsidP="009F1BAF">
            <w:pPr>
              <w:rPr>
                <w:sz w:val="20"/>
                <w:szCs w:val="20"/>
              </w:rPr>
            </w:pPr>
          </w:p>
        </w:tc>
      </w:tr>
      <w:tr w:rsidR="009F1BAF" w:rsidRPr="009F1BAF" w14:paraId="5F405EC7" w14:textId="77777777" w:rsidTr="009F1BAF">
        <w:trPr>
          <w:trHeight w:val="1272"/>
        </w:trPr>
        <w:tc>
          <w:tcPr>
            <w:tcW w:w="9643" w:type="dxa"/>
            <w:gridSpan w:val="4"/>
          </w:tcPr>
          <w:p w14:paraId="27084D67" w14:textId="77777777" w:rsidR="009F1BAF" w:rsidRPr="009F1BAF" w:rsidRDefault="009F1BAF" w:rsidP="009F1BAF">
            <w:pPr>
              <w:pStyle w:val="TableParagraph"/>
              <w:spacing w:before="0"/>
              <w:rPr>
                <w:b/>
                <w:sz w:val="20"/>
                <w:szCs w:val="20"/>
              </w:rPr>
            </w:pPr>
            <w:r w:rsidRPr="009F1BAF">
              <w:rPr>
                <w:b/>
                <w:sz w:val="20"/>
                <w:szCs w:val="20"/>
              </w:rPr>
              <w:t>Indicative unit content</w:t>
            </w:r>
          </w:p>
          <w:p w14:paraId="048E397F" w14:textId="77777777" w:rsidR="009F1BAF" w:rsidRPr="009F1BAF" w:rsidRDefault="009F1BAF" w:rsidP="009F1BAF">
            <w:pPr>
              <w:pStyle w:val="TableParagraph"/>
              <w:spacing w:before="0"/>
              <w:ind w:right="97"/>
              <w:jc w:val="both"/>
              <w:rPr>
                <w:sz w:val="20"/>
                <w:szCs w:val="20"/>
              </w:rPr>
            </w:pPr>
            <w:r w:rsidRPr="009F1BAF">
              <w:rPr>
                <w:sz w:val="20"/>
                <w:szCs w:val="20"/>
              </w:rPr>
              <w:t>This is a student-led enquiry unit. The specific content/subject matter related to the area of investigation will be justified by the student and negotiated with their SIP tutor and employer. Further, subject-specific content, related to ILOs2-3 will be offered via a unit guide/handbook, report style proforma and appropriate electronic resources (Brightspace).</w:t>
            </w:r>
          </w:p>
        </w:tc>
      </w:tr>
      <w:tr w:rsidR="009F1BAF" w:rsidRPr="009F1BAF" w14:paraId="22E2588C" w14:textId="77777777" w:rsidTr="00B87CEA">
        <w:trPr>
          <w:trHeight w:val="6171"/>
        </w:trPr>
        <w:tc>
          <w:tcPr>
            <w:tcW w:w="9643" w:type="dxa"/>
            <w:gridSpan w:val="4"/>
          </w:tcPr>
          <w:p w14:paraId="4380E77D" w14:textId="77777777" w:rsidR="009F1BAF" w:rsidRDefault="009F1BAF" w:rsidP="009F1BAF">
            <w:pPr>
              <w:pStyle w:val="TableParagraph"/>
              <w:spacing w:before="0"/>
              <w:rPr>
                <w:b/>
                <w:sz w:val="20"/>
                <w:szCs w:val="20"/>
              </w:rPr>
            </w:pPr>
            <w:r w:rsidRPr="009F1BAF">
              <w:rPr>
                <w:b/>
                <w:sz w:val="20"/>
                <w:szCs w:val="20"/>
              </w:rPr>
              <w:t>Indicative learning resources</w:t>
            </w:r>
          </w:p>
          <w:p w14:paraId="624F70EE" w14:textId="77777777" w:rsidR="009F1BAF" w:rsidRPr="009F1BAF" w:rsidRDefault="009F1BAF" w:rsidP="009F1BAF">
            <w:pPr>
              <w:pStyle w:val="TableParagraph"/>
              <w:spacing w:before="0"/>
              <w:rPr>
                <w:b/>
                <w:sz w:val="20"/>
                <w:szCs w:val="20"/>
              </w:rPr>
            </w:pPr>
          </w:p>
          <w:p w14:paraId="433D6F2A" w14:textId="77777777" w:rsidR="009F1BAF" w:rsidRPr="009F1BAF" w:rsidRDefault="009F1BAF" w:rsidP="009F1BAF">
            <w:pPr>
              <w:pStyle w:val="TableParagraph"/>
              <w:spacing w:before="0"/>
              <w:ind w:right="271"/>
              <w:rPr>
                <w:sz w:val="20"/>
                <w:szCs w:val="20"/>
              </w:rPr>
            </w:pPr>
            <w:r w:rsidRPr="009F1BAF">
              <w:rPr>
                <w:sz w:val="20"/>
                <w:szCs w:val="20"/>
              </w:rPr>
              <w:t xml:space="preserve">1000 Lives Improvement, 2014. </w:t>
            </w:r>
            <w:r w:rsidRPr="009F1BAF">
              <w:rPr>
                <w:i/>
                <w:sz w:val="20"/>
                <w:szCs w:val="20"/>
              </w:rPr>
              <w:t>The Quality Improvement Guide: the Improving Quality Together edition</w:t>
            </w:r>
            <w:r w:rsidRPr="009F1BAF">
              <w:rPr>
                <w:sz w:val="20"/>
                <w:szCs w:val="20"/>
              </w:rPr>
              <w:t xml:space="preserve">. Cardiff: 1000 Lives Improvement. Available from: </w:t>
            </w:r>
            <w:hyperlink r:id="rId9">
              <w:r w:rsidRPr="009F1BAF">
                <w:rPr>
                  <w:color w:val="0000FF"/>
                  <w:sz w:val="20"/>
                  <w:szCs w:val="20"/>
                  <w:u w:val="single" w:color="0000FF"/>
                </w:rPr>
                <w:t>The-Quality-Improvement-Guide-The-Improving-</w:t>
              </w:r>
            </w:hyperlink>
            <w:r w:rsidRPr="009F1BAF">
              <w:rPr>
                <w:color w:val="0000FF"/>
                <w:sz w:val="20"/>
                <w:szCs w:val="20"/>
              </w:rPr>
              <w:t xml:space="preserve"> </w:t>
            </w:r>
            <w:hyperlink r:id="rId10">
              <w:r w:rsidRPr="009F1BAF">
                <w:rPr>
                  <w:color w:val="0000FF"/>
                  <w:sz w:val="20"/>
                  <w:szCs w:val="20"/>
                  <w:u w:val="single" w:color="0000FF"/>
                </w:rPr>
                <w:t>Quality-Together-Edition.pdf (gmpcb.org.uk)</w:t>
              </w:r>
            </w:hyperlink>
            <w:r w:rsidRPr="009F1BAF">
              <w:rPr>
                <w:color w:val="0000FF"/>
                <w:sz w:val="20"/>
                <w:szCs w:val="20"/>
              </w:rPr>
              <w:t xml:space="preserve"> </w:t>
            </w:r>
            <w:r w:rsidRPr="009F1BAF">
              <w:rPr>
                <w:sz w:val="20"/>
                <w:szCs w:val="20"/>
              </w:rPr>
              <w:t>[Accessed 13</w:t>
            </w:r>
            <w:r w:rsidRPr="009F1BAF">
              <w:rPr>
                <w:position w:val="6"/>
                <w:sz w:val="20"/>
                <w:szCs w:val="20"/>
              </w:rPr>
              <w:t xml:space="preserve">th </w:t>
            </w:r>
            <w:r w:rsidRPr="009F1BAF">
              <w:rPr>
                <w:sz w:val="20"/>
                <w:szCs w:val="20"/>
              </w:rPr>
              <w:t>February 2024].</w:t>
            </w:r>
          </w:p>
          <w:p w14:paraId="26DE8669" w14:textId="77777777" w:rsidR="009F1BAF" w:rsidRPr="009F1BAF" w:rsidRDefault="009F1BAF" w:rsidP="009F1BAF">
            <w:pPr>
              <w:pStyle w:val="TableParagraph"/>
              <w:spacing w:before="0"/>
              <w:ind w:left="0"/>
              <w:rPr>
                <w:sz w:val="20"/>
                <w:szCs w:val="20"/>
              </w:rPr>
            </w:pPr>
          </w:p>
          <w:p w14:paraId="41D7300E" w14:textId="77777777" w:rsidR="009F1BAF" w:rsidRPr="009F1BAF" w:rsidRDefault="009F1BAF" w:rsidP="009F1BAF">
            <w:pPr>
              <w:pStyle w:val="TableParagraph"/>
              <w:spacing w:before="0"/>
              <w:ind w:right="808"/>
              <w:rPr>
                <w:sz w:val="20"/>
                <w:szCs w:val="20"/>
              </w:rPr>
            </w:pPr>
            <w:r w:rsidRPr="009F1BAF">
              <w:rPr>
                <w:sz w:val="20"/>
                <w:szCs w:val="20"/>
              </w:rPr>
              <w:t xml:space="preserve">Allan, B., 2019. </w:t>
            </w:r>
            <w:r w:rsidRPr="009F1BAF">
              <w:rPr>
                <w:i/>
                <w:sz w:val="20"/>
                <w:szCs w:val="20"/>
              </w:rPr>
              <w:t>The no-nonsense guide to leadership, management and teamwork</w:t>
            </w:r>
            <w:r w:rsidRPr="009F1BAF">
              <w:rPr>
                <w:sz w:val="20"/>
                <w:szCs w:val="20"/>
              </w:rPr>
              <w:t>. London: Facet Publishing.</w:t>
            </w:r>
          </w:p>
          <w:p w14:paraId="775B4E9E" w14:textId="77777777" w:rsidR="009F1BAF" w:rsidRPr="009F1BAF" w:rsidRDefault="009F1BAF" w:rsidP="009F1BAF">
            <w:pPr>
              <w:pStyle w:val="TableParagraph"/>
              <w:spacing w:before="0"/>
              <w:ind w:left="0"/>
              <w:rPr>
                <w:sz w:val="20"/>
                <w:szCs w:val="20"/>
              </w:rPr>
            </w:pPr>
          </w:p>
          <w:p w14:paraId="04E3F2D2" w14:textId="77777777" w:rsidR="009F1BAF" w:rsidRPr="009F1BAF" w:rsidRDefault="009F1BAF" w:rsidP="009F1BAF">
            <w:pPr>
              <w:pStyle w:val="TableParagraph"/>
              <w:spacing w:before="0"/>
              <w:ind w:right="586"/>
              <w:rPr>
                <w:sz w:val="20"/>
                <w:szCs w:val="20"/>
              </w:rPr>
            </w:pPr>
            <w:r w:rsidRPr="009F1BAF">
              <w:rPr>
                <w:sz w:val="20"/>
                <w:szCs w:val="20"/>
              </w:rPr>
              <w:t xml:space="preserve">Aveyard, H., 2023. </w:t>
            </w:r>
            <w:r w:rsidRPr="009F1BAF">
              <w:rPr>
                <w:i/>
                <w:sz w:val="20"/>
                <w:szCs w:val="20"/>
              </w:rPr>
              <w:t>Doing a literature review in health and social care: a practical guide</w:t>
            </w:r>
            <w:r w:rsidRPr="009F1BAF">
              <w:rPr>
                <w:sz w:val="20"/>
                <w:szCs w:val="20"/>
              </w:rPr>
              <w:t>. Maidenhead: Open University Press.</w:t>
            </w:r>
          </w:p>
          <w:p w14:paraId="37E719A9" w14:textId="77777777" w:rsidR="009F1BAF" w:rsidRPr="009F1BAF" w:rsidRDefault="009F1BAF" w:rsidP="009F1BAF">
            <w:pPr>
              <w:pStyle w:val="TableParagraph"/>
              <w:spacing w:before="0"/>
              <w:ind w:left="0"/>
              <w:rPr>
                <w:sz w:val="20"/>
                <w:szCs w:val="20"/>
              </w:rPr>
            </w:pPr>
          </w:p>
          <w:p w14:paraId="37D04B27" w14:textId="77777777" w:rsidR="009F1BAF" w:rsidRPr="009F1BAF" w:rsidRDefault="009F1BAF" w:rsidP="009F1BAF">
            <w:pPr>
              <w:pStyle w:val="TableParagraph"/>
              <w:spacing w:before="0"/>
              <w:ind w:right="501"/>
              <w:rPr>
                <w:sz w:val="20"/>
                <w:szCs w:val="20"/>
              </w:rPr>
            </w:pPr>
            <w:r w:rsidRPr="009F1BAF">
              <w:rPr>
                <w:sz w:val="20"/>
                <w:szCs w:val="20"/>
              </w:rPr>
              <w:t>Cameron, E. and Green, M., 2024. Making sense of change management: a complete guide to the models, tools and texhniques of organizational change. 6</w:t>
            </w:r>
            <w:r w:rsidRPr="009F1BAF">
              <w:rPr>
                <w:position w:val="6"/>
                <w:sz w:val="20"/>
                <w:szCs w:val="20"/>
              </w:rPr>
              <w:t xml:space="preserve">th </w:t>
            </w:r>
            <w:r w:rsidRPr="009F1BAF">
              <w:rPr>
                <w:sz w:val="20"/>
                <w:szCs w:val="20"/>
              </w:rPr>
              <w:t>edition. London: Kogan Page.</w:t>
            </w:r>
          </w:p>
          <w:p w14:paraId="4CDFDA14" w14:textId="77777777" w:rsidR="009F1BAF" w:rsidRPr="009F1BAF" w:rsidRDefault="009F1BAF" w:rsidP="009F1BAF">
            <w:pPr>
              <w:pStyle w:val="TableParagraph"/>
              <w:spacing w:before="0"/>
              <w:ind w:left="0"/>
              <w:rPr>
                <w:sz w:val="20"/>
                <w:szCs w:val="20"/>
              </w:rPr>
            </w:pPr>
          </w:p>
          <w:p w14:paraId="42BE12F9" w14:textId="77777777" w:rsidR="009F1BAF" w:rsidRPr="009F1BAF" w:rsidRDefault="009F1BAF" w:rsidP="009F1BAF">
            <w:pPr>
              <w:pStyle w:val="TableParagraph"/>
              <w:spacing w:before="0"/>
              <w:ind w:right="119"/>
              <w:rPr>
                <w:sz w:val="20"/>
                <w:szCs w:val="20"/>
              </w:rPr>
            </w:pPr>
            <w:r w:rsidRPr="009F1BAF">
              <w:rPr>
                <w:sz w:val="20"/>
                <w:szCs w:val="20"/>
              </w:rPr>
              <w:t xml:space="preserve">Hewitt-Taylor, J., 2013. </w:t>
            </w:r>
            <w:r w:rsidRPr="009F1BAF">
              <w:rPr>
                <w:i/>
                <w:sz w:val="20"/>
                <w:szCs w:val="20"/>
              </w:rPr>
              <w:t>Understanding and managing change in healthcare: a step by step guide</w:t>
            </w:r>
            <w:r w:rsidRPr="009F1BAF">
              <w:rPr>
                <w:sz w:val="20"/>
                <w:szCs w:val="20"/>
              </w:rPr>
              <w:t>. London: Palgrave Macmillan.</w:t>
            </w:r>
          </w:p>
          <w:p w14:paraId="10EAAEE8" w14:textId="77777777" w:rsidR="009F1BAF" w:rsidRPr="009F1BAF" w:rsidRDefault="009F1BAF" w:rsidP="009F1BAF">
            <w:pPr>
              <w:pStyle w:val="TableParagraph"/>
              <w:spacing w:before="0"/>
              <w:ind w:right="261"/>
              <w:rPr>
                <w:sz w:val="20"/>
                <w:szCs w:val="20"/>
              </w:rPr>
            </w:pPr>
            <w:r w:rsidRPr="009F1BAF">
              <w:rPr>
                <w:sz w:val="20"/>
                <w:szCs w:val="20"/>
              </w:rPr>
              <w:t xml:space="preserve">King, N., Horrocks, C. and Brooks, J., 2019. </w:t>
            </w:r>
            <w:r w:rsidRPr="009F1BAF">
              <w:rPr>
                <w:i/>
                <w:sz w:val="20"/>
                <w:szCs w:val="20"/>
              </w:rPr>
              <w:t>Interviews in qualitative research</w:t>
            </w:r>
            <w:r w:rsidRPr="009F1BAF">
              <w:rPr>
                <w:sz w:val="20"/>
                <w:szCs w:val="20"/>
              </w:rPr>
              <w:t>. 2</w:t>
            </w:r>
            <w:r w:rsidRPr="009F1BAF">
              <w:rPr>
                <w:position w:val="6"/>
                <w:sz w:val="20"/>
                <w:szCs w:val="20"/>
              </w:rPr>
              <w:t xml:space="preserve">nd </w:t>
            </w:r>
            <w:r w:rsidRPr="009F1BAF">
              <w:rPr>
                <w:sz w:val="20"/>
                <w:szCs w:val="20"/>
              </w:rPr>
              <w:t xml:space="preserve">edition. London: Sage. Krueger, R. and Casey, M.A., 2015. </w:t>
            </w:r>
            <w:r w:rsidRPr="009F1BAF">
              <w:rPr>
                <w:i/>
                <w:sz w:val="20"/>
                <w:szCs w:val="20"/>
              </w:rPr>
              <w:t>Focus groups: a practical guide for applied research</w:t>
            </w:r>
            <w:r w:rsidRPr="009F1BAF">
              <w:rPr>
                <w:sz w:val="20"/>
                <w:szCs w:val="20"/>
              </w:rPr>
              <w:t>. 5th edition.</w:t>
            </w:r>
          </w:p>
          <w:p w14:paraId="1644A298" w14:textId="77777777" w:rsidR="009F1BAF" w:rsidRPr="009F1BAF" w:rsidRDefault="009F1BAF" w:rsidP="009F1BAF">
            <w:pPr>
              <w:pStyle w:val="TableParagraph"/>
              <w:spacing w:before="0"/>
              <w:rPr>
                <w:sz w:val="20"/>
                <w:szCs w:val="20"/>
              </w:rPr>
            </w:pPr>
            <w:r w:rsidRPr="009F1BAF">
              <w:rPr>
                <w:sz w:val="20"/>
                <w:szCs w:val="20"/>
              </w:rPr>
              <w:t>London: Sage.</w:t>
            </w:r>
          </w:p>
          <w:p w14:paraId="621E706B" w14:textId="77777777" w:rsidR="009F1BAF" w:rsidRPr="009F1BAF" w:rsidRDefault="009F1BAF" w:rsidP="009F1BAF">
            <w:pPr>
              <w:pStyle w:val="TableParagraph"/>
              <w:spacing w:before="0"/>
              <w:ind w:left="0"/>
              <w:rPr>
                <w:sz w:val="20"/>
                <w:szCs w:val="20"/>
              </w:rPr>
            </w:pPr>
          </w:p>
          <w:p w14:paraId="44CB927C" w14:textId="77777777" w:rsidR="009F1BAF" w:rsidRPr="009F1BAF" w:rsidRDefault="009F1BAF" w:rsidP="009F1BAF">
            <w:pPr>
              <w:pStyle w:val="TableParagraph"/>
              <w:spacing w:before="0"/>
              <w:rPr>
                <w:sz w:val="20"/>
                <w:szCs w:val="20"/>
              </w:rPr>
            </w:pPr>
            <w:r w:rsidRPr="009F1BAF">
              <w:rPr>
                <w:sz w:val="20"/>
                <w:szCs w:val="20"/>
              </w:rPr>
              <w:t xml:space="preserve">Kvale, S., 1996. </w:t>
            </w:r>
            <w:r w:rsidRPr="009F1BAF">
              <w:rPr>
                <w:i/>
                <w:sz w:val="20"/>
                <w:szCs w:val="20"/>
              </w:rPr>
              <w:t>InterViews: an introduction to qualitative research interviewing</w:t>
            </w:r>
            <w:r w:rsidRPr="009F1BAF">
              <w:rPr>
                <w:sz w:val="20"/>
                <w:szCs w:val="20"/>
              </w:rPr>
              <w:t>. London: Sage.</w:t>
            </w:r>
          </w:p>
          <w:p w14:paraId="50BF822D" w14:textId="77777777" w:rsidR="009F1BAF" w:rsidRPr="009F1BAF" w:rsidRDefault="009F1BAF" w:rsidP="009F1BAF">
            <w:pPr>
              <w:pStyle w:val="TableParagraph"/>
              <w:spacing w:before="0"/>
              <w:ind w:left="0"/>
              <w:rPr>
                <w:sz w:val="20"/>
                <w:szCs w:val="20"/>
              </w:rPr>
            </w:pPr>
          </w:p>
          <w:p w14:paraId="65EB9AC3" w14:textId="77777777" w:rsidR="009F1BAF" w:rsidRDefault="009F1BAF" w:rsidP="009F1BAF">
            <w:pPr>
              <w:pStyle w:val="TableParagraph"/>
              <w:spacing w:before="0"/>
              <w:ind w:right="1031"/>
              <w:rPr>
                <w:sz w:val="20"/>
                <w:szCs w:val="20"/>
              </w:rPr>
            </w:pPr>
            <w:r w:rsidRPr="009F1BAF">
              <w:rPr>
                <w:sz w:val="20"/>
                <w:szCs w:val="20"/>
              </w:rPr>
              <w:t xml:space="preserve">Last, R. and Lillyman, S., 2023. </w:t>
            </w:r>
            <w:r w:rsidRPr="009F1BAF">
              <w:rPr>
                <w:i/>
                <w:sz w:val="20"/>
                <w:szCs w:val="20"/>
              </w:rPr>
              <w:t>Reflective leadership in healthcare: a practical guide</w:t>
            </w:r>
            <w:r w:rsidRPr="009F1BAF">
              <w:rPr>
                <w:sz w:val="20"/>
                <w:szCs w:val="20"/>
              </w:rPr>
              <w:t>. Abingdon: Routledge.</w:t>
            </w:r>
          </w:p>
          <w:p w14:paraId="15B7EE27" w14:textId="77777777" w:rsidR="009F1BAF" w:rsidRDefault="009F1BAF" w:rsidP="009F1BAF">
            <w:pPr>
              <w:pStyle w:val="TableParagraph"/>
              <w:spacing w:before="0"/>
              <w:ind w:right="1031"/>
              <w:rPr>
                <w:sz w:val="20"/>
                <w:szCs w:val="20"/>
              </w:rPr>
            </w:pPr>
          </w:p>
          <w:p w14:paraId="31713BB7" w14:textId="77777777" w:rsidR="009F1BAF" w:rsidRPr="009F1BAF" w:rsidRDefault="009F1BAF" w:rsidP="009F1BAF">
            <w:pPr>
              <w:ind w:left="144" w:right="736"/>
              <w:jc w:val="both"/>
              <w:rPr>
                <w:sz w:val="20"/>
                <w:szCs w:val="20"/>
              </w:rPr>
            </w:pPr>
            <w:r w:rsidRPr="009F1BAF">
              <w:rPr>
                <w:sz w:val="20"/>
                <w:szCs w:val="20"/>
              </w:rPr>
              <w:t xml:space="preserve">Lucas, B. with Nacer, H., 2015. </w:t>
            </w:r>
            <w:r w:rsidRPr="009F1BAF">
              <w:rPr>
                <w:i/>
                <w:sz w:val="20"/>
                <w:szCs w:val="20"/>
              </w:rPr>
              <w:t>The habits of an improver: thinking about learning for improvement in health care</w:t>
            </w:r>
            <w:r w:rsidRPr="009F1BAF">
              <w:rPr>
                <w:sz w:val="20"/>
                <w:szCs w:val="20"/>
              </w:rPr>
              <w:t xml:space="preserve">. London: Health Foundation. Available from: </w:t>
            </w:r>
            <w:hyperlink r:id="rId11">
              <w:r w:rsidRPr="009F1BAF">
                <w:rPr>
                  <w:color w:val="0000FF"/>
                  <w:sz w:val="20"/>
                  <w:szCs w:val="20"/>
                  <w:u w:val="single" w:color="0000FF"/>
                </w:rPr>
                <w:t>TheHabitsOfAnImprover.pdf</w:t>
              </w:r>
              <w:r w:rsidRPr="009F1BAF">
                <w:rPr>
                  <w:color w:val="0000FF"/>
                  <w:sz w:val="20"/>
                  <w:szCs w:val="20"/>
                </w:rPr>
                <w:t xml:space="preserve"> </w:t>
              </w:r>
            </w:hyperlink>
            <w:r w:rsidRPr="009F1BAF">
              <w:rPr>
                <w:sz w:val="20"/>
                <w:szCs w:val="20"/>
              </w:rPr>
              <w:t>[Accessed 13</w:t>
            </w:r>
            <w:r w:rsidRPr="009F1BAF">
              <w:rPr>
                <w:position w:val="6"/>
                <w:sz w:val="20"/>
                <w:szCs w:val="20"/>
              </w:rPr>
              <w:t xml:space="preserve">th </w:t>
            </w:r>
            <w:r w:rsidRPr="009F1BAF">
              <w:rPr>
                <w:sz w:val="20"/>
                <w:szCs w:val="20"/>
              </w:rPr>
              <w:t>February 2024].</w:t>
            </w:r>
          </w:p>
          <w:p w14:paraId="1C0E43D5" w14:textId="77777777" w:rsidR="009F1BAF" w:rsidRDefault="009F1BAF" w:rsidP="009F1BAF">
            <w:pPr>
              <w:pStyle w:val="TableParagraph"/>
              <w:spacing w:before="0"/>
              <w:ind w:right="1031"/>
              <w:rPr>
                <w:sz w:val="20"/>
                <w:szCs w:val="20"/>
              </w:rPr>
            </w:pPr>
          </w:p>
          <w:p w14:paraId="2594C354" w14:textId="77777777" w:rsidR="009F1BAF" w:rsidRDefault="009F1BAF" w:rsidP="009F1BAF">
            <w:pPr>
              <w:pStyle w:val="TableParagraph"/>
              <w:spacing w:before="0"/>
              <w:ind w:right="1031"/>
              <w:rPr>
                <w:sz w:val="20"/>
                <w:szCs w:val="20"/>
              </w:rPr>
            </w:pPr>
          </w:p>
          <w:p w14:paraId="0858524D" w14:textId="77777777" w:rsidR="009F1BAF" w:rsidRDefault="009F1BAF" w:rsidP="009F1BAF">
            <w:pPr>
              <w:pStyle w:val="TableParagraph"/>
              <w:spacing w:before="0"/>
              <w:ind w:right="1031"/>
              <w:rPr>
                <w:sz w:val="20"/>
                <w:szCs w:val="20"/>
              </w:rPr>
            </w:pPr>
          </w:p>
          <w:p w14:paraId="5DF1DE19" w14:textId="77777777" w:rsidR="009F1BAF" w:rsidRPr="009F1BAF" w:rsidRDefault="009F1BAF" w:rsidP="009F1BAF">
            <w:pPr>
              <w:pStyle w:val="TableParagraph"/>
              <w:spacing w:before="0"/>
              <w:ind w:right="1031"/>
              <w:rPr>
                <w:sz w:val="20"/>
                <w:szCs w:val="20"/>
              </w:rPr>
            </w:pPr>
          </w:p>
        </w:tc>
      </w:tr>
    </w:tbl>
    <w:p w14:paraId="606BC92D" w14:textId="77777777" w:rsidR="009F1BAF" w:rsidRPr="009F1BAF" w:rsidRDefault="009F1BAF" w:rsidP="009F1BAF">
      <w:pPr>
        <w:rPr>
          <w:sz w:val="20"/>
          <w:szCs w:val="20"/>
        </w:rPr>
        <w:sectPr w:rsidR="009F1BAF" w:rsidRPr="009F1BAF" w:rsidSect="009F1BAF">
          <w:pgSz w:w="11910" w:h="16840"/>
          <w:pgMar w:top="680" w:right="900" w:bottom="280" w:left="260" w:header="720" w:footer="720" w:gutter="0"/>
          <w:cols w:space="720"/>
        </w:sectPr>
      </w:pPr>
    </w:p>
    <w:p w14:paraId="2211A6C8" w14:textId="140443A8" w:rsidR="009F1BAF" w:rsidRPr="009F1BAF" w:rsidRDefault="009F1BAF" w:rsidP="009F1BAF">
      <w:pPr>
        <w:pStyle w:val="BodyText"/>
      </w:pPr>
      <w:r w:rsidRPr="009F1BAF">
        <w:rPr>
          <w:noProof/>
        </w:rPr>
        <w:lastRenderedPageBreak/>
        <mc:AlternateContent>
          <mc:Choice Requires="wpg">
            <w:drawing>
              <wp:anchor distT="0" distB="0" distL="114300" distR="114300" simplePos="0" relativeHeight="251658240" behindDoc="1" locked="0" layoutInCell="1" allowOverlap="1" wp14:anchorId="1E0C7C30" wp14:editId="16627B16">
                <wp:simplePos x="0" y="0"/>
                <wp:positionH relativeFrom="page">
                  <wp:posOffset>788035</wp:posOffset>
                </wp:positionH>
                <wp:positionV relativeFrom="page">
                  <wp:posOffset>449580</wp:posOffset>
                </wp:positionV>
                <wp:extent cx="6127750" cy="9606280"/>
                <wp:effectExtent l="6985" t="1905" r="8890" b="2540"/>
                <wp:wrapNone/>
                <wp:docPr id="126961212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9606280"/>
                          <a:chOff x="1241" y="708"/>
                          <a:chExt cx="9650" cy="15128"/>
                        </a:xfrm>
                      </wpg:grpSpPr>
                      <wps:wsp>
                        <wps:cNvPr id="2087821357" name="Freeform 3"/>
                        <wps:cNvSpPr>
                          <a:spLocks/>
                        </wps:cNvSpPr>
                        <wps:spPr bwMode="auto">
                          <a:xfrm>
                            <a:off x="1241" y="708"/>
                            <a:ext cx="10" cy="123"/>
                          </a:xfrm>
                          <a:custGeom>
                            <a:avLst/>
                            <a:gdLst>
                              <a:gd name="T0" fmla="+- 0 1251 1241"/>
                              <a:gd name="T1" fmla="*/ T0 w 10"/>
                              <a:gd name="T2" fmla="+- 0 708 708"/>
                              <a:gd name="T3" fmla="*/ 708 h 123"/>
                              <a:gd name="T4" fmla="+- 0 1241 1241"/>
                              <a:gd name="T5" fmla="*/ T4 w 10"/>
                              <a:gd name="T6" fmla="+- 0 708 708"/>
                              <a:gd name="T7" fmla="*/ 708 h 123"/>
                              <a:gd name="T8" fmla="+- 0 1241 1241"/>
                              <a:gd name="T9" fmla="*/ T8 w 10"/>
                              <a:gd name="T10" fmla="+- 0 718 708"/>
                              <a:gd name="T11" fmla="*/ 718 h 123"/>
                              <a:gd name="T12" fmla="+- 0 1241 1241"/>
                              <a:gd name="T13" fmla="*/ T12 w 10"/>
                              <a:gd name="T14" fmla="+- 0 830 708"/>
                              <a:gd name="T15" fmla="*/ 830 h 123"/>
                              <a:gd name="T16" fmla="+- 0 1251 1241"/>
                              <a:gd name="T17" fmla="*/ T16 w 10"/>
                              <a:gd name="T18" fmla="+- 0 830 708"/>
                              <a:gd name="T19" fmla="*/ 830 h 123"/>
                              <a:gd name="T20" fmla="+- 0 1251 1241"/>
                              <a:gd name="T21" fmla="*/ T20 w 10"/>
                              <a:gd name="T22" fmla="+- 0 718 708"/>
                              <a:gd name="T23" fmla="*/ 718 h 123"/>
                              <a:gd name="T24" fmla="+- 0 1251 1241"/>
                              <a:gd name="T25" fmla="*/ T24 w 10"/>
                              <a:gd name="T26" fmla="+- 0 708 708"/>
                              <a:gd name="T27" fmla="*/ 708 h 123"/>
                            </a:gdLst>
                            <a:ahLst/>
                            <a:cxnLst>
                              <a:cxn ang="0">
                                <a:pos x="T1" y="T3"/>
                              </a:cxn>
                              <a:cxn ang="0">
                                <a:pos x="T5" y="T7"/>
                              </a:cxn>
                              <a:cxn ang="0">
                                <a:pos x="T9" y="T11"/>
                              </a:cxn>
                              <a:cxn ang="0">
                                <a:pos x="T13" y="T15"/>
                              </a:cxn>
                              <a:cxn ang="0">
                                <a:pos x="T17" y="T19"/>
                              </a:cxn>
                              <a:cxn ang="0">
                                <a:pos x="T21" y="T23"/>
                              </a:cxn>
                              <a:cxn ang="0">
                                <a:pos x="T25" y="T27"/>
                              </a:cxn>
                            </a:cxnLst>
                            <a:rect l="0" t="0" r="r" b="b"/>
                            <a:pathLst>
                              <a:path w="10" h="123">
                                <a:moveTo>
                                  <a:pt x="10" y="0"/>
                                </a:moveTo>
                                <a:lnTo>
                                  <a:pt x="0" y="0"/>
                                </a:lnTo>
                                <a:lnTo>
                                  <a:pt x="0" y="10"/>
                                </a:lnTo>
                                <a:lnTo>
                                  <a:pt x="0" y="122"/>
                                </a:lnTo>
                                <a:lnTo>
                                  <a:pt x="10" y="122"/>
                                </a:lnTo>
                                <a:lnTo>
                                  <a:pt x="10" y="10"/>
                                </a:lnTo>
                                <a:lnTo>
                                  <a:pt x="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1964114" name="Line 4"/>
                        <wps:cNvCnPr>
                          <a:cxnSpLocks noChangeShapeType="1"/>
                        </wps:cNvCnPr>
                        <wps:spPr bwMode="auto">
                          <a:xfrm>
                            <a:off x="1251" y="713"/>
                            <a:ext cx="963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4169632" name="Freeform 5"/>
                        <wps:cNvSpPr>
                          <a:spLocks/>
                        </wps:cNvSpPr>
                        <wps:spPr bwMode="auto">
                          <a:xfrm>
                            <a:off x="10881" y="708"/>
                            <a:ext cx="10" cy="123"/>
                          </a:xfrm>
                          <a:custGeom>
                            <a:avLst/>
                            <a:gdLst>
                              <a:gd name="T0" fmla="+- 0 10891 10882"/>
                              <a:gd name="T1" fmla="*/ T0 w 10"/>
                              <a:gd name="T2" fmla="+- 0 708 708"/>
                              <a:gd name="T3" fmla="*/ 708 h 123"/>
                              <a:gd name="T4" fmla="+- 0 10882 10882"/>
                              <a:gd name="T5" fmla="*/ T4 w 10"/>
                              <a:gd name="T6" fmla="+- 0 708 708"/>
                              <a:gd name="T7" fmla="*/ 708 h 123"/>
                              <a:gd name="T8" fmla="+- 0 10882 10882"/>
                              <a:gd name="T9" fmla="*/ T8 w 10"/>
                              <a:gd name="T10" fmla="+- 0 718 708"/>
                              <a:gd name="T11" fmla="*/ 718 h 123"/>
                              <a:gd name="T12" fmla="+- 0 10882 10882"/>
                              <a:gd name="T13" fmla="*/ T12 w 10"/>
                              <a:gd name="T14" fmla="+- 0 830 708"/>
                              <a:gd name="T15" fmla="*/ 830 h 123"/>
                              <a:gd name="T16" fmla="+- 0 10891 10882"/>
                              <a:gd name="T17" fmla="*/ T16 w 10"/>
                              <a:gd name="T18" fmla="+- 0 830 708"/>
                              <a:gd name="T19" fmla="*/ 830 h 123"/>
                              <a:gd name="T20" fmla="+- 0 10891 10882"/>
                              <a:gd name="T21" fmla="*/ T20 w 10"/>
                              <a:gd name="T22" fmla="+- 0 718 708"/>
                              <a:gd name="T23" fmla="*/ 718 h 123"/>
                              <a:gd name="T24" fmla="+- 0 10891 10882"/>
                              <a:gd name="T25" fmla="*/ T24 w 10"/>
                              <a:gd name="T26" fmla="+- 0 708 708"/>
                              <a:gd name="T27" fmla="*/ 708 h 123"/>
                            </a:gdLst>
                            <a:ahLst/>
                            <a:cxnLst>
                              <a:cxn ang="0">
                                <a:pos x="T1" y="T3"/>
                              </a:cxn>
                              <a:cxn ang="0">
                                <a:pos x="T5" y="T7"/>
                              </a:cxn>
                              <a:cxn ang="0">
                                <a:pos x="T9" y="T11"/>
                              </a:cxn>
                              <a:cxn ang="0">
                                <a:pos x="T13" y="T15"/>
                              </a:cxn>
                              <a:cxn ang="0">
                                <a:pos x="T17" y="T19"/>
                              </a:cxn>
                              <a:cxn ang="0">
                                <a:pos x="T21" y="T23"/>
                              </a:cxn>
                              <a:cxn ang="0">
                                <a:pos x="T25" y="T27"/>
                              </a:cxn>
                            </a:cxnLst>
                            <a:rect l="0" t="0" r="r" b="b"/>
                            <a:pathLst>
                              <a:path w="10" h="123">
                                <a:moveTo>
                                  <a:pt x="9" y="0"/>
                                </a:moveTo>
                                <a:lnTo>
                                  <a:pt x="0" y="0"/>
                                </a:lnTo>
                                <a:lnTo>
                                  <a:pt x="0" y="10"/>
                                </a:lnTo>
                                <a:lnTo>
                                  <a:pt x="0" y="122"/>
                                </a:lnTo>
                                <a:lnTo>
                                  <a:pt x="9" y="122"/>
                                </a:lnTo>
                                <a:lnTo>
                                  <a:pt x="9" y="10"/>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249047" name="Line 6"/>
                        <wps:cNvCnPr>
                          <a:cxnSpLocks noChangeShapeType="1"/>
                        </wps:cNvCnPr>
                        <wps:spPr bwMode="auto">
                          <a:xfrm>
                            <a:off x="1246" y="830"/>
                            <a:ext cx="0" cy="1499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1913893" name="Rectangle 7"/>
                        <wps:cNvSpPr>
                          <a:spLocks noChangeArrowheads="1"/>
                        </wps:cNvSpPr>
                        <wps:spPr bwMode="auto">
                          <a:xfrm>
                            <a:off x="1241" y="158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6755199" name="Line 8"/>
                        <wps:cNvCnPr>
                          <a:cxnSpLocks noChangeShapeType="1"/>
                        </wps:cNvCnPr>
                        <wps:spPr bwMode="auto">
                          <a:xfrm>
                            <a:off x="1251" y="15830"/>
                            <a:ext cx="963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1900168" name="Line 9"/>
                        <wps:cNvCnPr>
                          <a:cxnSpLocks noChangeShapeType="1"/>
                        </wps:cNvCnPr>
                        <wps:spPr bwMode="auto">
                          <a:xfrm>
                            <a:off x="10886" y="830"/>
                            <a:ext cx="0" cy="1499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0859289" name="Rectangle 10"/>
                        <wps:cNvSpPr>
                          <a:spLocks noChangeArrowheads="1"/>
                        </wps:cNvSpPr>
                        <wps:spPr bwMode="auto">
                          <a:xfrm>
                            <a:off x="10881" y="158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8431DC" id="Group 1" o:spid="_x0000_s1026" style="position:absolute;margin-left:62.05pt;margin-top:35.4pt;width:482.5pt;height:756.4pt;z-index:-251658240;mso-position-horizontal-relative:page;mso-position-vertical-relative:page" coordorigin="1241,708" coordsize="9650,15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">
                <v:shape id="Freeform 3" o:spid="_x0000_s1027" style="position:absolute;left:1241;top:708;width:10;height:123;visibility:visible;mso-wrap-style:square;v-text-anchor:top" coordsize="10,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" path="m10,l,,,10,,122r10,l10,10,10,e" fillcolor="black" stroked="f">
                  <v:path arrowok="t" o:connecttype="custom" o:connectlocs="10,708;0,708;0,718;0,830;10,830;10,718;10,708" o:connectangles="0,0,0,0,0,0,0"/>
                </v:shape>
                <v:line id="Line 4" o:spid="_x0000_s1028" style="position:absolute;visibility:visible;mso-wrap-style:square" from="1251,713" to="10882,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" strokeweight=".48pt"/>
                <v:shape id="Freeform 5" o:spid="_x0000_s1029" style="position:absolute;left:10881;top:708;width:10;height:123;visibility:visible;mso-wrap-style:square;v-text-anchor:top" coordsize="10,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" path="m9,l,,,10,,122r9,l9,10,9,e" fillcolor="black" stroked="f">
                  <v:path arrowok="t" o:connecttype="custom" o:connectlocs="9,708;0,708;0,718;0,830;9,830;9,718;9,708" o:connectangles="0,0,0,0,0,0,0"/>
                </v:shape>
                <v:line id="Line 6" o:spid="_x0000_s1030" style="position:absolute;visibility:visible;mso-wrap-style:square" from="1246,830" to="1246,15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" strokeweight=".48pt"/>
                <v:rect id="Rectangle 7" o:spid="_x0000_s1031" style="position:absolute;left:1241;top:158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" fillcolor="black" stroked="f"/>
                <v:line id="Line 8" o:spid="_x0000_s1032" style="position:absolute;visibility:visible;mso-wrap-style:square" from="1251,15830" to="10882,15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" strokeweight=".48pt"/>
                <v:line id="Line 9" o:spid="_x0000_s1033" style="position:absolute;visibility:visible;mso-wrap-style:square" from="10886,830" to="10886,15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" strokeweight=".48pt"/>
                <v:rect id="Rectangle 10" o:spid="_x0000_s1034" style="position:absolute;left:10881;top:158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" fillcolor="black" stroked="f"/>
                <w10:wrap anchorx="page" anchory="page"/>
              </v:group>
            </w:pict>
          </mc:Fallback>
        </mc:AlternateContent>
      </w:r>
    </w:p>
    <w:p w14:paraId="70BA5990" w14:textId="77777777" w:rsidR="009F1BAF" w:rsidRPr="009F1BAF" w:rsidRDefault="009F1BAF" w:rsidP="009F1BAF">
      <w:pPr>
        <w:pStyle w:val="BodyText"/>
      </w:pPr>
    </w:p>
    <w:p w14:paraId="380AE77E" w14:textId="77777777" w:rsidR="009F1BAF" w:rsidRPr="009F1BAF" w:rsidRDefault="009F1BAF" w:rsidP="009F1BAF">
      <w:pPr>
        <w:ind w:left="1096"/>
        <w:rPr>
          <w:b/>
          <w:sz w:val="20"/>
          <w:szCs w:val="20"/>
        </w:rPr>
      </w:pPr>
      <w:r w:rsidRPr="009F1BAF">
        <w:rPr>
          <w:sz w:val="20"/>
          <w:szCs w:val="20"/>
        </w:rPr>
        <w:t xml:space="preserve">Morton, S. and Cook, A., 2022. </w:t>
      </w:r>
      <w:r w:rsidRPr="009F1BAF">
        <w:rPr>
          <w:i/>
          <w:sz w:val="20"/>
          <w:szCs w:val="20"/>
        </w:rPr>
        <w:t>How do you know if you are making a difference? A practical handbook</w:t>
      </w:r>
      <w:r w:rsidRPr="009F1BAF">
        <w:rPr>
          <w:i/>
          <w:spacing w:val="-31"/>
          <w:sz w:val="20"/>
          <w:szCs w:val="20"/>
        </w:rPr>
        <w:t xml:space="preserve"> </w:t>
      </w:r>
      <w:r w:rsidRPr="009F1BAF">
        <w:rPr>
          <w:i/>
          <w:sz w:val="20"/>
          <w:szCs w:val="20"/>
        </w:rPr>
        <w:t>for public service organisations</w:t>
      </w:r>
      <w:r w:rsidRPr="009F1BAF">
        <w:rPr>
          <w:sz w:val="20"/>
          <w:szCs w:val="20"/>
        </w:rPr>
        <w:t>. Bristol: Policy</w:t>
      </w:r>
      <w:r w:rsidRPr="009F1BAF">
        <w:rPr>
          <w:spacing w:val="-4"/>
          <w:sz w:val="20"/>
          <w:szCs w:val="20"/>
        </w:rPr>
        <w:t xml:space="preserve"> </w:t>
      </w:r>
      <w:r w:rsidRPr="009F1BAF">
        <w:rPr>
          <w:sz w:val="20"/>
          <w:szCs w:val="20"/>
        </w:rPr>
        <w:t>Press</w:t>
      </w:r>
      <w:r w:rsidRPr="009F1BAF">
        <w:rPr>
          <w:b/>
          <w:sz w:val="20"/>
          <w:szCs w:val="20"/>
        </w:rPr>
        <w:t>.</w:t>
      </w:r>
    </w:p>
    <w:p w14:paraId="155FA21F" w14:textId="77777777" w:rsidR="009F1BAF" w:rsidRPr="009F1BAF" w:rsidRDefault="009F1BAF" w:rsidP="009F1BAF">
      <w:pPr>
        <w:pStyle w:val="BodyText"/>
        <w:rPr>
          <w:b/>
        </w:rPr>
      </w:pPr>
    </w:p>
    <w:p w14:paraId="10DB2E78" w14:textId="7ED3DEB5" w:rsidR="009F1BAF" w:rsidRPr="009F1BAF" w:rsidRDefault="009F1BAF" w:rsidP="009F1BAF">
      <w:pPr>
        <w:ind w:left="1096" w:right="296"/>
        <w:rPr>
          <w:sz w:val="20"/>
          <w:szCs w:val="20"/>
        </w:rPr>
      </w:pPr>
      <w:r w:rsidRPr="009F1BAF">
        <w:rPr>
          <w:sz w:val="20"/>
          <w:szCs w:val="20"/>
        </w:rPr>
        <w:t xml:space="preserve">Robson, C. and McCartan, K. 2016. </w:t>
      </w:r>
      <w:r w:rsidRPr="009F1BAF">
        <w:rPr>
          <w:i/>
          <w:sz w:val="20"/>
          <w:szCs w:val="20"/>
        </w:rPr>
        <w:t>Real world research: a resource for users of social research methods in applied settings</w:t>
      </w:r>
      <w:r w:rsidRPr="009F1BAF">
        <w:rPr>
          <w:sz w:val="20"/>
          <w:szCs w:val="20"/>
        </w:rPr>
        <w:t>. 4th edition. Chichester:</w:t>
      </w:r>
      <w:r w:rsidRPr="009F1BAF">
        <w:rPr>
          <w:spacing w:val="-3"/>
          <w:sz w:val="20"/>
          <w:szCs w:val="20"/>
        </w:rPr>
        <w:t xml:space="preserve"> </w:t>
      </w:r>
      <w:r w:rsidRPr="009F1BAF">
        <w:rPr>
          <w:sz w:val="20"/>
          <w:szCs w:val="20"/>
        </w:rPr>
        <w:t>Wiley.</w:t>
      </w:r>
    </w:p>
    <w:p w14:paraId="439275B4" w14:textId="77777777" w:rsidR="009F1BAF" w:rsidRPr="009F1BAF" w:rsidRDefault="009F1BAF" w:rsidP="009F1BAF">
      <w:pPr>
        <w:pStyle w:val="BodyText"/>
      </w:pPr>
    </w:p>
    <w:p w14:paraId="64BA5880" w14:textId="77777777" w:rsidR="009F1BAF" w:rsidRPr="009F1BAF" w:rsidRDefault="009F1BAF" w:rsidP="009F1BAF">
      <w:pPr>
        <w:ind w:left="1096" w:right="1173"/>
        <w:rPr>
          <w:sz w:val="20"/>
          <w:szCs w:val="20"/>
        </w:rPr>
      </w:pPr>
      <w:r w:rsidRPr="009F1BAF">
        <w:rPr>
          <w:sz w:val="20"/>
          <w:szCs w:val="20"/>
        </w:rPr>
        <w:t xml:space="preserve">Rosser, E. and Wood, C., 2022. </w:t>
      </w:r>
      <w:r w:rsidRPr="009F1BAF">
        <w:rPr>
          <w:i/>
          <w:sz w:val="20"/>
          <w:szCs w:val="20"/>
        </w:rPr>
        <w:t>Leading and managing in contemporary health and social care</w:t>
      </w:r>
      <w:r w:rsidRPr="009F1BAF">
        <w:rPr>
          <w:sz w:val="20"/>
          <w:szCs w:val="20"/>
        </w:rPr>
        <w:t>. Amsterdam: Elsevier.</w:t>
      </w:r>
    </w:p>
    <w:p w14:paraId="5BE205BC" w14:textId="77777777" w:rsidR="009F1BAF" w:rsidRPr="009F1BAF" w:rsidRDefault="009F1BAF" w:rsidP="009F1BAF">
      <w:pPr>
        <w:pStyle w:val="BodyText"/>
      </w:pPr>
    </w:p>
    <w:p w14:paraId="0902D1F8" w14:textId="77777777" w:rsidR="009F1BAF" w:rsidRPr="009F1BAF" w:rsidRDefault="009F1BAF" w:rsidP="009F1BAF">
      <w:pPr>
        <w:ind w:left="1096" w:right="284"/>
        <w:rPr>
          <w:sz w:val="20"/>
          <w:szCs w:val="20"/>
        </w:rPr>
      </w:pPr>
      <w:r w:rsidRPr="009F1BAF">
        <w:rPr>
          <w:sz w:val="20"/>
          <w:szCs w:val="20"/>
        </w:rPr>
        <w:t xml:space="preserve">Ruch, G. and Julkunen, I., eds., 2016. </w:t>
      </w:r>
      <w:r w:rsidRPr="009F1BAF">
        <w:rPr>
          <w:i/>
          <w:sz w:val="20"/>
          <w:szCs w:val="20"/>
        </w:rPr>
        <w:t>Relationship-based research in social work: understanding practice research</w:t>
      </w:r>
      <w:r w:rsidRPr="009F1BAF">
        <w:rPr>
          <w:sz w:val="20"/>
          <w:szCs w:val="20"/>
        </w:rPr>
        <w:t>. London: Jessica Kingsley Publishers.</w:t>
      </w:r>
    </w:p>
    <w:p w14:paraId="4C3DD44F" w14:textId="77777777" w:rsidR="009F1BAF" w:rsidRPr="009F1BAF" w:rsidRDefault="009F1BAF" w:rsidP="009F1BAF">
      <w:pPr>
        <w:pStyle w:val="BodyText"/>
      </w:pPr>
    </w:p>
    <w:p w14:paraId="7B06C3E5" w14:textId="77777777" w:rsidR="009F1BAF" w:rsidRPr="009F1BAF" w:rsidRDefault="009F1BAF" w:rsidP="009F1BAF">
      <w:pPr>
        <w:ind w:left="1096" w:right="729"/>
        <w:rPr>
          <w:sz w:val="20"/>
          <w:szCs w:val="20"/>
        </w:rPr>
      </w:pPr>
      <w:r w:rsidRPr="009F1BAF">
        <w:rPr>
          <w:sz w:val="20"/>
          <w:szCs w:val="20"/>
        </w:rPr>
        <w:t xml:space="preserve">Taylor, B,J., Killick, C. and McGlade, A., 2015. </w:t>
      </w:r>
      <w:r w:rsidRPr="009F1BAF">
        <w:rPr>
          <w:i/>
          <w:sz w:val="20"/>
          <w:szCs w:val="20"/>
        </w:rPr>
        <w:t>Understanding and using research in social work</w:t>
      </w:r>
      <w:r w:rsidRPr="009F1BAF">
        <w:rPr>
          <w:sz w:val="20"/>
          <w:szCs w:val="20"/>
        </w:rPr>
        <w:t>. Los Angeles, CA.: Sage/Learning Matters.</w:t>
      </w:r>
    </w:p>
    <w:p w14:paraId="4D96294B" w14:textId="77777777" w:rsidR="009F1BAF" w:rsidRPr="009F1BAF" w:rsidRDefault="009F1BAF" w:rsidP="009F1BAF">
      <w:pPr>
        <w:pStyle w:val="BodyText"/>
      </w:pPr>
    </w:p>
    <w:p w14:paraId="14BAFAE4" w14:textId="77777777" w:rsidR="009F1BAF" w:rsidRPr="009F1BAF" w:rsidRDefault="009F1BAF" w:rsidP="009F1BAF">
      <w:pPr>
        <w:ind w:left="1096"/>
        <w:rPr>
          <w:sz w:val="20"/>
          <w:szCs w:val="20"/>
        </w:rPr>
      </w:pPr>
      <w:r w:rsidRPr="009F1BAF">
        <w:rPr>
          <w:sz w:val="20"/>
          <w:szCs w:val="20"/>
        </w:rPr>
        <w:t xml:space="preserve">Whittaker, A., 2012. </w:t>
      </w:r>
      <w:r w:rsidRPr="009F1BAF">
        <w:rPr>
          <w:i/>
          <w:sz w:val="20"/>
          <w:szCs w:val="20"/>
        </w:rPr>
        <w:t>Research skills for social work</w:t>
      </w:r>
      <w:r w:rsidRPr="009F1BAF">
        <w:rPr>
          <w:sz w:val="20"/>
          <w:szCs w:val="20"/>
        </w:rPr>
        <w:t>. 2</w:t>
      </w:r>
      <w:r w:rsidRPr="009F1BAF">
        <w:rPr>
          <w:position w:val="6"/>
          <w:sz w:val="20"/>
          <w:szCs w:val="20"/>
        </w:rPr>
        <w:t xml:space="preserve">nd </w:t>
      </w:r>
      <w:r w:rsidRPr="009F1BAF">
        <w:rPr>
          <w:sz w:val="20"/>
          <w:szCs w:val="20"/>
        </w:rPr>
        <w:t>edition. London: Sage.</w:t>
      </w:r>
    </w:p>
    <w:p w14:paraId="6437ABBB" w14:textId="77777777" w:rsidR="009F1BAF" w:rsidRPr="009F1BAF" w:rsidRDefault="009F1BAF" w:rsidP="009F1BAF">
      <w:pPr>
        <w:pStyle w:val="BodyText"/>
      </w:pPr>
    </w:p>
    <w:p w14:paraId="46C419E6" w14:textId="77777777" w:rsidR="009F1BAF" w:rsidRDefault="009F1BAF" w:rsidP="009F1BAF">
      <w:pPr>
        <w:ind w:left="1096" w:right="785"/>
        <w:rPr>
          <w:sz w:val="20"/>
          <w:szCs w:val="20"/>
        </w:rPr>
      </w:pPr>
      <w:r w:rsidRPr="009F1BAF">
        <w:rPr>
          <w:sz w:val="20"/>
          <w:szCs w:val="20"/>
        </w:rPr>
        <w:t xml:space="preserve">Williamson, G.R., Bellman, L. and Webster, J., 2012. </w:t>
      </w:r>
      <w:r w:rsidRPr="009F1BAF">
        <w:rPr>
          <w:i/>
          <w:sz w:val="20"/>
          <w:szCs w:val="20"/>
        </w:rPr>
        <w:t>Action research in nursing and healthcare</w:t>
      </w:r>
      <w:r w:rsidRPr="009F1BAF">
        <w:rPr>
          <w:sz w:val="20"/>
          <w:szCs w:val="20"/>
        </w:rPr>
        <w:t>. Los Angeles, CA.: Sage.</w:t>
      </w:r>
    </w:p>
    <w:p w14:paraId="233150D0" w14:textId="77777777" w:rsidR="009F1BAF" w:rsidRPr="009F1BAF" w:rsidRDefault="009F1BAF" w:rsidP="009F1BAF">
      <w:pPr>
        <w:ind w:left="1096" w:right="785"/>
        <w:rPr>
          <w:sz w:val="20"/>
          <w:szCs w:val="20"/>
        </w:rPr>
      </w:pPr>
    </w:p>
    <w:p w14:paraId="6C2254C8" w14:textId="77777777" w:rsidR="009F1BAF" w:rsidRPr="009F1BAF" w:rsidRDefault="009F1BAF" w:rsidP="009F1BAF">
      <w:pPr>
        <w:pStyle w:val="BodyText"/>
      </w:pPr>
    </w:p>
    <w:p w14:paraId="7C1B80C0" w14:textId="77777777" w:rsidR="009F1BAF" w:rsidRDefault="009F1BAF" w:rsidP="009F1BAF">
      <w:pPr>
        <w:pStyle w:val="Heading2"/>
        <w:jc w:val="both"/>
      </w:pPr>
      <w:r w:rsidRPr="009F1BAF">
        <w:t>Useful Websites</w:t>
      </w:r>
    </w:p>
    <w:p w14:paraId="15CC7ABC" w14:textId="77777777" w:rsidR="009F1BAF" w:rsidRPr="009F1BAF" w:rsidRDefault="009F1BAF" w:rsidP="009F1BAF">
      <w:pPr>
        <w:pStyle w:val="Heading2"/>
        <w:jc w:val="both"/>
      </w:pPr>
    </w:p>
    <w:p w14:paraId="46274EF2" w14:textId="77777777" w:rsidR="009F1BAF" w:rsidRPr="009F1BAF" w:rsidRDefault="009F1BAF" w:rsidP="009F1BAF">
      <w:pPr>
        <w:pStyle w:val="BodyText"/>
        <w:ind w:left="1096"/>
        <w:jc w:val="both"/>
      </w:pPr>
      <w:r w:rsidRPr="009F1BAF">
        <w:t xml:space="preserve">Beryl Institute, 2024. Available from: </w:t>
      </w:r>
      <w:hyperlink r:id="rId12">
        <w:r w:rsidRPr="009F1BAF">
          <w:rPr>
            <w:color w:val="0000FF"/>
            <w:u w:val="single" w:color="0000FF"/>
          </w:rPr>
          <w:t>www.theberylinstitute.org</w:t>
        </w:r>
      </w:hyperlink>
    </w:p>
    <w:p w14:paraId="6D0C63DE" w14:textId="77777777" w:rsidR="009F1BAF" w:rsidRPr="009F1BAF" w:rsidRDefault="009F1BAF" w:rsidP="009F1BAF">
      <w:pPr>
        <w:pStyle w:val="BodyText"/>
      </w:pPr>
    </w:p>
    <w:p w14:paraId="0F602035" w14:textId="77777777" w:rsidR="009F1BAF" w:rsidRPr="009F1BAF" w:rsidRDefault="009F1BAF" w:rsidP="009F1BAF">
      <w:pPr>
        <w:pStyle w:val="BodyText"/>
        <w:ind w:left="1096" w:right="3023"/>
      </w:pPr>
      <w:r w:rsidRPr="009F1BAF">
        <w:t xml:space="preserve">Bournemouth University Research Ethics, 2024. Available from: </w:t>
      </w:r>
      <w:hyperlink r:id="rId13">
        <w:r w:rsidRPr="009F1BAF">
          <w:rPr>
            <w:color w:val="0000FF"/>
            <w:w w:val="95"/>
            <w:u w:val="single" w:color="0000FF"/>
          </w:rPr>
          <w:t>https://research.bournemouth.ac.uk/research-environment/research-ethics/</w:t>
        </w:r>
      </w:hyperlink>
    </w:p>
    <w:p w14:paraId="75C03BBC" w14:textId="77777777" w:rsidR="009F1BAF" w:rsidRPr="009F1BAF" w:rsidRDefault="009F1BAF" w:rsidP="009F1BAF">
      <w:pPr>
        <w:pStyle w:val="BodyText"/>
      </w:pPr>
    </w:p>
    <w:p w14:paraId="6AC09B1F" w14:textId="77777777" w:rsidR="009F1BAF" w:rsidRPr="009F1BAF" w:rsidRDefault="009F1BAF" w:rsidP="009F1BAF">
      <w:pPr>
        <w:ind w:left="1096"/>
        <w:rPr>
          <w:sz w:val="20"/>
          <w:szCs w:val="20"/>
        </w:rPr>
      </w:pPr>
      <w:r w:rsidRPr="009F1BAF">
        <w:rPr>
          <w:sz w:val="20"/>
          <w:szCs w:val="20"/>
        </w:rPr>
        <w:t xml:space="preserve">Health Foundation, 2024. Available from: </w:t>
      </w:r>
      <w:hyperlink r:id="rId14">
        <w:r w:rsidRPr="009F1BAF">
          <w:rPr>
            <w:color w:val="0000FF"/>
            <w:sz w:val="20"/>
            <w:szCs w:val="20"/>
            <w:u w:val="single" w:color="0000FF"/>
          </w:rPr>
          <w:t>Home | The Health Foundation</w:t>
        </w:r>
      </w:hyperlink>
    </w:p>
    <w:p w14:paraId="7A0BEFF7" w14:textId="77777777" w:rsidR="009F1BAF" w:rsidRPr="009F1BAF" w:rsidRDefault="009F1BAF" w:rsidP="009F1BAF">
      <w:pPr>
        <w:pStyle w:val="BodyText"/>
      </w:pPr>
    </w:p>
    <w:p w14:paraId="3701D2AA" w14:textId="77777777" w:rsidR="009F1BAF" w:rsidRPr="009F1BAF" w:rsidRDefault="009F1BAF" w:rsidP="009F1BAF">
      <w:pPr>
        <w:ind w:left="1096" w:right="1014"/>
        <w:rPr>
          <w:sz w:val="20"/>
          <w:szCs w:val="20"/>
        </w:rPr>
      </w:pPr>
      <w:r w:rsidRPr="009F1BAF">
        <w:rPr>
          <w:sz w:val="20"/>
          <w:szCs w:val="20"/>
        </w:rPr>
        <w:t xml:space="preserve">Improvement Service (Scotland), 2024. Self-assessment: public service improvement framework. Available from: </w:t>
      </w:r>
      <w:hyperlink r:id="rId15">
        <w:r w:rsidRPr="009F1BAF">
          <w:rPr>
            <w:color w:val="0000FF"/>
            <w:sz w:val="20"/>
            <w:szCs w:val="20"/>
            <w:u w:val="single" w:color="0000FF"/>
          </w:rPr>
          <w:t>Self-Assessment: Public Service Improvement Framework | Improvement Service</w:t>
        </w:r>
      </w:hyperlink>
    </w:p>
    <w:p w14:paraId="5BFB8804" w14:textId="77777777" w:rsidR="009F1BAF" w:rsidRPr="009F1BAF" w:rsidRDefault="009F1BAF" w:rsidP="009F1BAF">
      <w:pPr>
        <w:pStyle w:val="BodyText"/>
      </w:pPr>
    </w:p>
    <w:p w14:paraId="5B9DED80" w14:textId="77777777" w:rsidR="009F1BAF" w:rsidRPr="009F1BAF" w:rsidRDefault="009F1BAF" w:rsidP="009F1BAF">
      <w:pPr>
        <w:pStyle w:val="Heading1"/>
        <w:rPr>
          <w:rFonts w:ascii="Arial" w:hAnsi="Arial" w:cs="Arial"/>
          <w:sz w:val="20"/>
          <w:szCs w:val="20"/>
        </w:rPr>
      </w:pPr>
      <w:r w:rsidRPr="009F1BAF">
        <w:rPr>
          <w:rFonts w:ascii="Arial" w:hAnsi="Arial" w:cs="Arial"/>
          <w:sz w:val="20"/>
          <w:szCs w:val="20"/>
        </w:rPr>
        <w:t xml:space="preserve">Institute for Healthcare Improvement (US), 2024. Available from: </w:t>
      </w:r>
      <w:hyperlink r:id="rId16">
        <w:r w:rsidRPr="009F1BAF">
          <w:rPr>
            <w:rFonts w:ascii="Arial" w:hAnsi="Arial" w:cs="Arial"/>
            <w:color w:val="0000FF"/>
            <w:sz w:val="20"/>
            <w:szCs w:val="20"/>
            <w:u w:val="single" w:color="0000FF"/>
          </w:rPr>
          <w:t>Home | Institute for Healthcare</w:t>
        </w:r>
      </w:hyperlink>
      <w:r w:rsidRPr="009F1BAF">
        <w:rPr>
          <w:rFonts w:ascii="Arial" w:hAnsi="Arial" w:cs="Arial"/>
          <w:color w:val="0000FF"/>
          <w:sz w:val="20"/>
          <w:szCs w:val="20"/>
        </w:rPr>
        <w:t xml:space="preserve"> </w:t>
      </w:r>
      <w:hyperlink r:id="rId17">
        <w:r w:rsidRPr="009F1BAF">
          <w:rPr>
            <w:rFonts w:ascii="Arial" w:hAnsi="Arial" w:cs="Arial"/>
            <w:color w:val="0000FF"/>
            <w:sz w:val="20"/>
            <w:szCs w:val="20"/>
            <w:u w:val="single" w:color="0000FF"/>
          </w:rPr>
          <w:t>Improvement (ihi.org)</w:t>
        </w:r>
      </w:hyperlink>
    </w:p>
    <w:p w14:paraId="54AD1E7E" w14:textId="77777777" w:rsidR="009F1BAF" w:rsidRPr="009F1BAF" w:rsidRDefault="009F1BAF" w:rsidP="009F1BAF">
      <w:pPr>
        <w:pStyle w:val="BodyText"/>
      </w:pPr>
    </w:p>
    <w:p w14:paraId="10779D32" w14:textId="77777777" w:rsidR="009F1BAF" w:rsidRPr="009F1BAF" w:rsidRDefault="009F1BAF" w:rsidP="009F1BAF">
      <w:pPr>
        <w:ind w:left="1096" w:right="559"/>
        <w:rPr>
          <w:sz w:val="20"/>
          <w:szCs w:val="20"/>
        </w:rPr>
      </w:pPr>
      <w:r w:rsidRPr="009F1BAF">
        <w:rPr>
          <w:sz w:val="20"/>
          <w:szCs w:val="20"/>
        </w:rPr>
        <w:t xml:space="preserve">Local Government Association, 2024. </w:t>
      </w:r>
      <w:r w:rsidRPr="009F1BAF">
        <w:rPr>
          <w:i/>
          <w:sz w:val="20"/>
          <w:szCs w:val="20"/>
        </w:rPr>
        <w:t>Sector-led improvement in local government</w:t>
      </w:r>
      <w:r w:rsidRPr="009F1BAF">
        <w:rPr>
          <w:sz w:val="20"/>
          <w:szCs w:val="20"/>
        </w:rPr>
        <w:t xml:space="preserve">. Available from: </w:t>
      </w:r>
      <w:hyperlink r:id="rId18">
        <w:r w:rsidRPr="009F1BAF">
          <w:rPr>
            <w:color w:val="0000FF"/>
            <w:sz w:val="20"/>
            <w:szCs w:val="20"/>
            <w:u w:val="single" w:color="0000FF"/>
          </w:rPr>
          <w:t>sli-</w:t>
        </w:r>
      </w:hyperlink>
      <w:r w:rsidRPr="009F1BAF">
        <w:rPr>
          <w:color w:val="0000FF"/>
          <w:sz w:val="20"/>
          <w:szCs w:val="20"/>
        </w:rPr>
        <w:t xml:space="preserve"> </w:t>
      </w:r>
      <w:hyperlink r:id="rId19">
        <w:r w:rsidRPr="009F1BAF">
          <w:rPr>
            <w:color w:val="0000FF"/>
            <w:sz w:val="20"/>
            <w:szCs w:val="20"/>
            <w:u w:val="single" w:color="0000FF"/>
          </w:rPr>
          <w:t>local-government-pdf--f4c.pdf</w:t>
        </w:r>
        <w:r w:rsidRPr="009F1BAF">
          <w:rPr>
            <w:color w:val="0000FF"/>
            <w:sz w:val="20"/>
            <w:szCs w:val="20"/>
          </w:rPr>
          <w:t xml:space="preserve"> </w:t>
        </w:r>
      </w:hyperlink>
      <w:r w:rsidRPr="009F1BAF">
        <w:rPr>
          <w:sz w:val="20"/>
          <w:szCs w:val="20"/>
        </w:rPr>
        <w:t>[Accessed 14</w:t>
      </w:r>
      <w:r w:rsidRPr="009F1BAF">
        <w:rPr>
          <w:sz w:val="20"/>
          <w:szCs w:val="20"/>
          <w:vertAlign w:val="superscript"/>
        </w:rPr>
        <w:t>th</w:t>
      </w:r>
      <w:r w:rsidRPr="009F1BAF">
        <w:rPr>
          <w:sz w:val="20"/>
          <w:szCs w:val="20"/>
        </w:rPr>
        <w:t xml:space="preserve"> February 2024].</w:t>
      </w:r>
    </w:p>
    <w:p w14:paraId="57D63D56" w14:textId="77777777" w:rsidR="009F1BAF" w:rsidRPr="009F1BAF" w:rsidRDefault="009F1BAF" w:rsidP="009F1BAF">
      <w:pPr>
        <w:pStyle w:val="BodyText"/>
      </w:pPr>
    </w:p>
    <w:p w14:paraId="50FBF298" w14:textId="77777777" w:rsidR="009F1BAF" w:rsidRPr="009F1BAF" w:rsidRDefault="009F1BAF" w:rsidP="009F1BAF">
      <w:pPr>
        <w:ind w:left="1096" w:right="563"/>
        <w:rPr>
          <w:sz w:val="20"/>
          <w:szCs w:val="20"/>
        </w:rPr>
      </w:pPr>
      <w:r w:rsidRPr="009F1BAF">
        <w:rPr>
          <w:sz w:val="20"/>
          <w:szCs w:val="20"/>
        </w:rPr>
        <w:t xml:space="preserve">Medical Research Council and NHS Health Research Authority, 2024. </w:t>
      </w:r>
      <w:r w:rsidRPr="009F1BAF">
        <w:rPr>
          <w:i/>
          <w:sz w:val="20"/>
          <w:szCs w:val="20"/>
        </w:rPr>
        <w:t xml:space="preserve">Is my study research? </w:t>
      </w:r>
      <w:r w:rsidRPr="009F1BAF">
        <w:rPr>
          <w:sz w:val="20"/>
          <w:szCs w:val="20"/>
        </w:rPr>
        <w:t xml:space="preserve">Available from: </w:t>
      </w:r>
      <w:hyperlink r:id="rId20">
        <w:r w:rsidRPr="009F1BAF">
          <w:rPr>
            <w:color w:val="0000FF"/>
            <w:sz w:val="20"/>
            <w:szCs w:val="20"/>
            <w:u w:val="single" w:color="0000FF"/>
          </w:rPr>
          <w:t>Is my study research? (hra-decisiontools.org.uk)</w:t>
        </w:r>
      </w:hyperlink>
    </w:p>
    <w:p w14:paraId="6C968FB3" w14:textId="77777777" w:rsidR="009F1BAF" w:rsidRPr="009F1BAF" w:rsidRDefault="009F1BAF" w:rsidP="009F1BAF">
      <w:pPr>
        <w:pStyle w:val="BodyText"/>
      </w:pPr>
    </w:p>
    <w:p w14:paraId="6713C81A" w14:textId="77777777" w:rsidR="009F1BAF" w:rsidRPr="009F1BAF" w:rsidRDefault="009F1BAF" w:rsidP="009F1BAF">
      <w:pPr>
        <w:ind w:left="1096"/>
        <w:rPr>
          <w:sz w:val="20"/>
          <w:szCs w:val="20"/>
        </w:rPr>
      </w:pPr>
      <w:r w:rsidRPr="009F1BAF">
        <w:rPr>
          <w:sz w:val="20"/>
          <w:szCs w:val="20"/>
        </w:rPr>
        <w:t xml:space="preserve">NHS England, 2024. </w:t>
      </w:r>
      <w:r w:rsidRPr="009F1BAF">
        <w:rPr>
          <w:i/>
          <w:sz w:val="20"/>
          <w:szCs w:val="20"/>
        </w:rPr>
        <w:t>Change model</w:t>
      </w:r>
      <w:r w:rsidRPr="009F1BAF">
        <w:rPr>
          <w:sz w:val="20"/>
          <w:szCs w:val="20"/>
        </w:rPr>
        <w:t xml:space="preserve">. Available from: </w:t>
      </w:r>
      <w:hyperlink r:id="rId21">
        <w:r w:rsidRPr="009F1BAF">
          <w:rPr>
            <w:color w:val="0000FF"/>
            <w:sz w:val="20"/>
            <w:szCs w:val="20"/>
            <w:u w:val="single" w:color="0000FF"/>
          </w:rPr>
          <w:t>NHS England » Change Model</w:t>
        </w:r>
      </w:hyperlink>
    </w:p>
    <w:p w14:paraId="7CF073DE" w14:textId="77777777" w:rsidR="009F1BAF" w:rsidRPr="009F1BAF" w:rsidRDefault="009F1BAF" w:rsidP="009F1BAF">
      <w:pPr>
        <w:pStyle w:val="BodyText"/>
      </w:pPr>
    </w:p>
    <w:p w14:paraId="2F9A1777" w14:textId="77777777" w:rsidR="009F1BAF" w:rsidRPr="009F1BAF" w:rsidRDefault="009F1BAF" w:rsidP="009F1BAF">
      <w:pPr>
        <w:ind w:left="1096" w:right="868"/>
        <w:rPr>
          <w:sz w:val="20"/>
          <w:szCs w:val="20"/>
        </w:rPr>
      </w:pPr>
      <w:r w:rsidRPr="009F1BAF">
        <w:rPr>
          <w:sz w:val="20"/>
          <w:szCs w:val="20"/>
        </w:rPr>
        <w:t xml:space="preserve">NHS Health Research Authority, 2024. Available from: </w:t>
      </w:r>
      <w:hyperlink r:id="rId22">
        <w:r w:rsidRPr="009F1BAF">
          <w:rPr>
            <w:color w:val="0000FF"/>
            <w:sz w:val="20"/>
            <w:szCs w:val="20"/>
            <w:u w:val="single" w:color="0000FF"/>
          </w:rPr>
          <w:t>Research Ethics Service and Research Ethics</w:t>
        </w:r>
      </w:hyperlink>
      <w:r w:rsidRPr="009F1BAF">
        <w:rPr>
          <w:color w:val="0000FF"/>
          <w:sz w:val="20"/>
          <w:szCs w:val="20"/>
        </w:rPr>
        <w:t xml:space="preserve"> </w:t>
      </w:r>
      <w:hyperlink r:id="rId23">
        <w:r w:rsidRPr="009F1BAF">
          <w:rPr>
            <w:color w:val="0000FF"/>
            <w:sz w:val="20"/>
            <w:szCs w:val="20"/>
            <w:u w:val="single" w:color="0000FF"/>
          </w:rPr>
          <w:t>Committees - Health Research Authority (hra.nhs.uk)</w:t>
        </w:r>
      </w:hyperlink>
    </w:p>
    <w:p w14:paraId="458307F9" w14:textId="77777777" w:rsidR="009F1BAF" w:rsidRPr="009F1BAF" w:rsidRDefault="009F1BAF" w:rsidP="009F1BAF">
      <w:pPr>
        <w:pStyle w:val="BodyText"/>
      </w:pPr>
    </w:p>
    <w:p w14:paraId="4ED5A9D5" w14:textId="77777777" w:rsidR="009F1BAF" w:rsidRPr="009F1BAF" w:rsidRDefault="009F1BAF" w:rsidP="009F1BAF">
      <w:pPr>
        <w:pStyle w:val="BodyText"/>
        <w:ind w:left="1096" w:right="398"/>
      </w:pPr>
      <w:r w:rsidRPr="009F1BAF">
        <w:t xml:space="preserve">National Institute for Health and Care Research, Centre for Engagement and Dissemination, 2024. Available from: </w:t>
      </w:r>
      <w:hyperlink r:id="rId24">
        <w:r w:rsidRPr="009F1BAF">
          <w:rPr>
            <w:color w:val="0000FF"/>
            <w:u w:val="single" w:color="0000FF"/>
          </w:rPr>
          <w:t>Involve patients | NIHR</w:t>
        </w:r>
      </w:hyperlink>
    </w:p>
    <w:p w14:paraId="75E12A11" w14:textId="77777777" w:rsidR="009F1BAF" w:rsidRPr="009F1BAF" w:rsidRDefault="009F1BAF" w:rsidP="009F1BAF">
      <w:pPr>
        <w:pStyle w:val="BodyText"/>
      </w:pPr>
    </w:p>
    <w:p w14:paraId="5A17B846" w14:textId="77777777" w:rsidR="009F1BAF" w:rsidRPr="009F1BAF" w:rsidRDefault="009F1BAF" w:rsidP="009F1BAF">
      <w:pPr>
        <w:ind w:left="1096" w:right="636"/>
        <w:rPr>
          <w:sz w:val="20"/>
          <w:szCs w:val="20"/>
        </w:rPr>
      </w:pPr>
      <w:r w:rsidRPr="009F1BAF">
        <w:rPr>
          <w:sz w:val="20"/>
          <w:szCs w:val="20"/>
        </w:rPr>
        <w:t xml:space="preserve">Research in Practice, 2024. Available from: </w:t>
      </w:r>
      <w:hyperlink r:id="rId25">
        <w:r w:rsidRPr="009F1BAF">
          <w:rPr>
            <w:color w:val="0000FF"/>
            <w:sz w:val="20"/>
            <w:szCs w:val="20"/>
            <w:u w:val="single" w:color="0000FF"/>
          </w:rPr>
          <w:t>Supporting evidence-informed practice with children and</w:t>
        </w:r>
      </w:hyperlink>
      <w:r w:rsidRPr="009F1BAF">
        <w:rPr>
          <w:color w:val="0000FF"/>
          <w:sz w:val="20"/>
          <w:szCs w:val="20"/>
        </w:rPr>
        <w:t xml:space="preserve"> </w:t>
      </w:r>
      <w:hyperlink r:id="rId26">
        <w:r w:rsidRPr="009F1BAF">
          <w:rPr>
            <w:color w:val="0000FF"/>
            <w:sz w:val="20"/>
            <w:szCs w:val="20"/>
            <w:u w:val="single" w:color="0000FF"/>
          </w:rPr>
          <w:t>families, young people and adults | Research in Practice</w:t>
        </w:r>
      </w:hyperlink>
    </w:p>
    <w:p w14:paraId="5B05370F" w14:textId="77777777" w:rsidR="009F1BAF" w:rsidRPr="009F1BAF" w:rsidRDefault="009F1BAF" w:rsidP="009F1BAF">
      <w:pPr>
        <w:pStyle w:val="BodyText"/>
      </w:pPr>
    </w:p>
    <w:p w14:paraId="721E2E49" w14:textId="77777777" w:rsidR="009F1BAF" w:rsidRPr="009F1BAF" w:rsidRDefault="009F1BAF" w:rsidP="009F1BAF">
      <w:pPr>
        <w:ind w:left="1096"/>
        <w:rPr>
          <w:sz w:val="20"/>
          <w:szCs w:val="20"/>
        </w:rPr>
      </w:pPr>
      <w:r w:rsidRPr="009F1BAF">
        <w:rPr>
          <w:sz w:val="20"/>
          <w:szCs w:val="20"/>
        </w:rPr>
        <w:t xml:space="preserve">Sage Research Methods, 2024. Available from: </w:t>
      </w:r>
      <w:hyperlink r:id="rId27">
        <w:r w:rsidRPr="009F1BAF">
          <w:rPr>
            <w:color w:val="0000FF"/>
            <w:sz w:val="20"/>
            <w:szCs w:val="20"/>
            <w:u w:val="single" w:color="0000FF"/>
          </w:rPr>
          <w:t>Sage Research Methods - Home (sagepub.com)</w:t>
        </w:r>
      </w:hyperlink>
    </w:p>
    <w:p w14:paraId="0AE29FAF" w14:textId="77777777" w:rsidR="009F1BAF" w:rsidRPr="009F1BAF" w:rsidRDefault="009F1BAF" w:rsidP="009F1BAF">
      <w:pPr>
        <w:pStyle w:val="BodyText"/>
      </w:pPr>
    </w:p>
    <w:p w14:paraId="3314A51D" w14:textId="5FE94B8D" w:rsidR="009F1BAF" w:rsidRPr="009F1BAF" w:rsidRDefault="009F1BAF" w:rsidP="009F1BAF">
      <w:pPr>
        <w:ind w:left="1096"/>
        <w:rPr>
          <w:sz w:val="20"/>
          <w:szCs w:val="20"/>
        </w:rPr>
      </w:pPr>
      <w:r w:rsidRPr="009F1BAF">
        <w:rPr>
          <w:sz w:val="20"/>
          <w:szCs w:val="20"/>
        </w:rPr>
        <w:t xml:space="preserve">Skills for Care, 2024. Available from: </w:t>
      </w:r>
      <w:hyperlink r:id="rId28">
        <w:r w:rsidRPr="009F1BAF">
          <w:rPr>
            <w:color w:val="0000FF"/>
            <w:sz w:val="20"/>
            <w:szCs w:val="20"/>
            <w:u w:val="single" w:color="0000FF"/>
          </w:rPr>
          <w:t>Home - Skills for Care</w:t>
        </w:r>
      </w:hyperlink>
    </w:p>
    <w:p w14:paraId="3A0F0747" w14:textId="77777777" w:rsidR="009F1BAF" w:rsidRPr="009F1BAF" w:rsidRDefault="009F1BAF" w:rsidP="009F1BAF">
      <w:pPr>
        <w:pStyle w:val="BodyText"/>
      </w:pPr>
    </w:p>
    <w:p w14:paraId="6D96FC0B" w14:textId="77777777" w:rsidR="009F1BAF" w:rsidRPr="009F1BAF" w:rsidRDefault="009F1BAF" w:rsidP="009F1BAF">
      <w:pPr>
        <w:pStyle w:val="BodyText"/>
        <w:ind w:left="1096"/>
      </w:pPr>
      <w:r w:rsidRPr="009F1BAF">
        <w:t xml:space="preserve">Social Care Institute for Excellence (SCIE), 2024. Available from: </w:t>
      </w:r>
      <w:hyperlink r:id="rId29">
        <w:r w:rsidRPr="009F1BAF">
          <w:rPr>
            <w:color w:val="0000FF"/>
            <w:u w:val="single" w:color="0000FF"/>
          </w:rPr>
          <w:t>www.scie.org.uk</w:t>
        </w:r>
      </w:hyperlink>
    </w:p>
    <w:p w14:paraId="54501640" w14:textId="5D04C7CD" w:rsidR="009F1BAF" w:rsidRPr="009F1BAF" w:rsidRDefault="009F1BAF" w:rsidP="009F1BAF">
      <w:pPr>
        <w:rPr>
          <w:sz w:val="20"/>
          <w:szCs w:val="20"/>
        </w:rPr>
        <w:sectPr w:rsidR="009F1BAF" w:rsidRPr="009F1BAF" w:rsidSect="009F1BAF">
          <w:pgSz w:w="11910" w:h="16840"/>
          <w:pgMar w:top="680" w:right="900" w:bottom="280" w:left="260" w:header="720" w:footer="720" w:gutter="0"/>
          <w:cols w:space="720"/>
        </w:sectPr>
      </w:pPr>
    </w:p>
    <w:tbl>
      <w:tblPr>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2694"/>
        <w:gridCol w:w="2410"/>
        <w:gridCol w:w="2693"/>
      </w:tblGrid>
      <w:tr w:rsidR="009F1BAF" w:rsidRPr="009F1BAF" w14:paraId="04561472" w14:textId="77777777" w:rsidTr="009F1BAF">
        <w:trPr>
          <w:trHeight w:val="650"/>
        </w:trPr>
        <w:tc>
          <w:tcPr>
            <w:tcW w:w="9640" w:type="dxa"/>
            <w:gridSpan w:val="4"/>
          </w:tcPr>
          <w:p w14:paraId="68B26172" w14:textId="77777777" w:rsidR="009F1BAF" w:rsidRDefault="009F1BAF" w:rsidP="009F1BAF">
            <w:pPr>
              <w:pStyle w:val="TableParagraph"/>
              <w:spacing w:before="0"/>
              <w:ind w:right="645"/>
              <w:rPr>
                <w:color w:val="0000FF"/>
                <w:sz w:val="20"/>
                <w:szCs w:val="20"/>
                <w:u w:val="single" w:color="0000FF"/>
              </w:rPr>
            </w:pPr>
            <w:r w:rsidRPr="009F1BAF">
              <w:rPr>
                <w:sz w:val="20"/>
                <w:szCs w:val="20"/>
              </w:rPr>
              <w:lastRenderedPageBreak/>
              <w:t xml:space="preserve">HEE Wessex School of Quality Improvement, 2024. Available from: </w:t>
            </w:r>
            <w:hyperlink r:id="rId30">
              <w:r w:rsidRPr="009F1BAF">
                <w:rPr>
                  <w:color w:val="0000FF"/>
                  <w:sz w:val="20"/>
                  <w:szCs w:val="20"/>
                  <w:u w:val="single" w:color="0000FF"/>
                </w:rPr>
                <w:t>Quality Improvement - Working</w:t>
              </w:r>
            </w:hyperlink>
            <w:r w:rsidRPr="009F1BAF">
              <w:rPr>
                <w:color w:val="0000FF"/>
                <w:sz w:val="20"/>
                <w:szCs w:val="20"/>
              </w:rPr>
              <w:t xml:space="preserve"> </w:t>
            </w:r>
            <w:hyperlink r:id="rId31">
              <w:r w:rsidRPr="009F1BAF">
                <w:rPr>
                  <w:color w:val="0000FF"/>
                  <w:sz w:val="20"/>
                  <w:szCs w:val="20"/>
                  <w:u w:val="single" w:color="0000FF"/>
                </w:rPr>
                <w:t>across Wessex (hee.nhs.uk)</w:t>
              </w:r>
            </w:hyperlink>
          </w:p>
          <w:p w14:paraId="30FDC785" w14:textId="77777777" w:rsidR="009F1BAF" w:rsidRDefault="009F1BAF" w:rsidP="009F1BAF">
            <w:pPr>
              <w:pStyle w:val="TableParagraph"/>
              <w:spacing w:before="0"/>
              <w:ind w:right="645"/>
              <w:rPr>
                <w:sz w:val="20"/>
                <w:szCs w:val="20"/>
              </w:rPr>
            </w:pPr>
          </w:p>
          <w:p w14:paraId="1F727097" w14:textId="77777777" w:rsidR="009F1BAF" w:rsidRPr="009F1BAF" w:rsidRDefault="009F1BAF" w:rsidP="009F1BAF">
            <w:pPr>
              <w:pStyle w:val="TableParagraph"/>
              <w:spacing w:before="0"/>
              <w:ind w:right="645"/>
              <w:rPr>
                <w:sz w:val="20"/>
                <w:szCs w:val="20"/>
              </w:rPr>
            </w:pPr>
          </w:p>
        </w:tc>
      </w:tr>
      <w:tr w:rsidR="009F1BAF" w:rsidRPr="009F1BAF" w14:paraId="60D494BB" w14:textId="77777777" w:rsidTr="009F1BAF">
        <w:trPr>
          <w:trHeight w:val="429"/>
        </w:trPr>
        <w:tc>
          <w:tcPr>
            <w:tcW w:w="1843" w:type="dxa"/>
          </w:tcPr>
          <w:p w14:paraId="755B06BE" w14:textId="77777777" w:rsidR="009F1BAF" w:rsidRPr="009F1BAF" w:rsidRDefault="009F1BAF" w:rsidP="009F1BAF">
            <w:pPr>
              <w:pStyle w:val="TableParagraph"/>
              <w:spacing w:before="0"/>
              <w:rPr>
                <w:b/>
                <w:sz w:val="20"/>
                <w:szCs w:val="20"/>
              </w:rPr>
            </w:pPr>
            <w:r w:rsidRPr="009F1BAF">
              <w:rPr>
                <w:b/>
                <w:sz w:val="20"/>
                <w:szCs w:val="20"/>
              </w:rPr>
              <w:t>Version number</w:t>
            </w:r>
          </w:p>
        </w:tc>
        <w:tc>
          <w:tcPr>
            <w:tcW w:w="2694" w:type="dxa"/>
          </w:tcPr>
          <w:p w14:paraId="401EA31B" w14:textId="1E1D0B1F" w:rsidR="009F1BAF" w:rsidRPr="009F1BAF" w:rsidRDefault="009F1BAF" w:rsidP="009F1BAF">
            <w:pPr>
              <w:pStyle w:val="TableParagraph"/>
              <w:spacing w:before="0"/>
              <w:ind w:left="107"/>
              <w:rPr>
                <w:sz w:val="20"/>
                <w:szCs w:val="20"/>
              </w:rPr>
            </w:pPr>
            <w:r w:rsidRPr="009F1BAF">
              <w:rPr>
                <w:w w:val="99"/>
                <w:sz w:val="20"/>
                <w:szCs w:val="20"/>
              </w:rPr>
              <w:t>1</w:t>
            </w:r>
            <w:r>
              <w:rPr>
                <w:w w:val="99"/>
                <w:sz w:val="20"/>
                <w:szCs w:val="20"/>
              </w:rPr>
              <w:t>.0</w:t>
            </w:r>
          </w:p>
        </w:tc>
        <w:tc>
          <w:tcPr>
            <w:tcW w:w="2410" w:type="dxa"/>
          </w:tcPr>
          <w:p w14:paraId="726414DA" w14:textId="77777777" w:rsidR="009F1BAF" w:rsidRPr="009F1BAF" w:rsidRDefault="009F1BAF" w:rsidP="009F1BAF">
            <w:pPr>
              <w:pStyle w:val="TableParagraph"/>
              <w:spacing w:before="0"/>
              <w:rPr>
                <w:b/>
                <w:sz w:val="20"/>
                <w:szCs w:val="20"/>
              </w:rPr>
            </w:pPr>
            <w:r w:rsidRPr="009F1BAF">
              <w:rPr>
                <w:b/>
                <w:sz w:val="20"/>
                <w:szCs w:val="20"/>
              </w:rPr>
              <w:t>Date Effective from</w:t>
            </w:r>
          </w:p>
        </w:tc>
        <w:tc>
          <w:tcPr>
            <w:tcW w:w="2693" w:type="dxa"/>
          </w:tcPr>
          <w:p w14:paraId="0480EB6E" w14:textId="77777777" w:rsidR="009F1BAF" w:rsidRPr="009F1BAF" w:rsidRDefault="009F1BAF" w:rsidP="009F1BAF">
            <w:pPr>
              <w:pStyle w:val="TableParagraph"/>
              <w:spacing w:before="0"/>
              <w:rPr>
                <w:sz w:val="20"/>
                <w:szCs w:val="20"/>
              </w:rPr>
            </w:pPr>
            <w:r w:rsidRPr="009F1BAF">
              <w:rPr>
                <w:sz w:val="20"/>
                <w:szCs w:val="20"/>
              </w:rPr>
              <w:t>September 2024</w:t>
            </w:r>
          </w:p>
        </w:tc>
      </w:tr>
    </w:tbl>
    <w:p w14:paraId="30B8B042" w14:textId="77777777" w:rsidR="00EB1914" w:rsidRPr="009F1BAF" w:rsidRDefault="00EB1914" w:rsidP="009F1BAF">
      <w:pPr>
        <w:rPr>
          <w:sz w:val="20"/>
          <w:szCs w:val="20"/>
        </w:rPr>
      </w:pPr>
    </w:p>
    <w:sectPr w:rsidR="00EB1914" w:rsidRPr="009F1B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10284"/>
    <w:multiLevelType w:val="hybridMultilevel"/>
    <w:tmpl w:val="F9CEFCFC"/>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 w15:restartNumberingAfterBreak="0">
    <w:nsid w:val="364773AF"/>
    <w:multiLevelType w:val="hybridMultilevel"/>
    <w:tmpl w:val="9126D3E0"/>
    <w:lvl w:ilvl="0" w:tplc="DB4A46D4">
      <w:numFmt w:val="bullet"/>
      <w:lvlText w:val=""/>
      <w:lvlJc w:val="left"/>
      <w:pPr>
        <w:ind w:left="830" w:hanging="360"/>
      </w:pPr>
      <w:rPr>
        <w:rFonts w:ascii="Symbol" w:eastAsia="Symbol" w:hAnsi="Symbol" w:cs="Symbol" w:hint="default"/>
        <w:w w:val="99"/>
        <w:sz w:val="20"/>
        <w:szCs w:val="20"/>
      </w:rPr>
    </w:lvl>
    <w:lvl w:ilvl="1" w:tplc="AFD032DE">
      <w:numFmt w:val="bullet"/>
      <w:lvlText w:val="•"/>
      <w:lvlJc w:val="left"/>
      <w:pPr>
        <w:ind w:left="1719" w:hanging="360"/>
      </w:pPr>
      <w:rPr>
        <w:rFonts w:hint="default"/>
      </w:rPr>
    </w:lvl>
    <w:lvl w:ilvl="2" w:tplc="D90EA590">
      <w:numFmt w:val="bullet"/>
      <w:lvlText w:val="•"/>
      <w:lvlJc w:val="left"/>
      <w:pPr>
        <w:ind w:left="2598" w:hanging="360"/>
      </w:pPr>
      <w:rPr>
        <w:rFonts w:hint="default"/>
      </w:rPr>
    </w:lvl>
    <w:lvl w:ilvl="3" w:tplc="0184A246">
      <w:numFmt w:val="bullet"/>
      <w:lvlText w:val="•"/>
      <w:lvlJc w:val="left"/>
      <w:pPr>
        <w:ind w:left="3477" w:hanging="360"/>
      </w:pPr>
      <w:rPr>
        <w:rFonts w:hint="default"/>
      </w:rPr>
    </w:lvl>
    <w:lvl w:ilvl="4" w:tplc="E61C6EDC">
      <w:numFmt w:val="bullet"/>
      <w:lvlText w:val="•"/>
      <w:lvlJc w:val="left"/>
      <w:pPr>
        <w:ind w:left="4356" w:hanging="360"/>
      </w:pPr>
      <w:rPr>
        <w:rFonts w:hint="default"/>
      </w:rPr>
    </w:lvl>
    <w:lvl w:ilvl="5" w:tplc="66009BA6">
      <w:numFmt w:val="bullet"/>
      <w:lvlText w:val="•"/>
      <w:lvlJc w:val="left"/>
      <w:pPr>
        <w:ind w:left="5235" w:hanging="360"/>
      </w:pPr>
      <w:rPr>
        <w:rFonts w:hint="default"/>
      </w:rPr>
    </w:lvl>
    <w:lvl w:ilvl="6" w:tplc="A79A67C0">
      <w:numFmt w:val="bullet"/>
      <w:lvlText w:val="•"/>
      <w:lvlJc w:val="left"/>
      <w:pPr>
        <w:ind w:left="6114" w:hanging="360"/>
      </w:pPr>
      <w:rPr>
        <w:rFonts w:hint="default"/>
      </w:rPr>
    </w:lvl>
    <w:lvl w:ilvl="7" w:tplc="9A9256B6">
      <w:numFmt w:val="bullet"/>
      <w:lvlText w:val="•"/>
      <w:lvlJc w:val="left"/>
      <w:pPr>
        <w:ind w:left="6993" w:hanging="360"/>
      </w:pPr>
      <w:rPr>
        <w:rFonts w:hint="default"/>
      </w:rPr>
    </w:lvl>
    <w:lvl w:ilvl="8" w:tplc="E2C8C8B4">
      <w:numFmt w:val="bullet"/>
      <w:lvlText w:val="•"/>
      <w:lvlJc w:val="left"/>
      <w:pPr>
        <w:ind w:left="7872" w:hanging="360"/>
      </w:pPr>
      <w:rPr>
        <w:rFonts w:hint="default"/>
      </w:rPr>
    </w:lvl>
  </w:abstractNum>
  <w:abstractNum w:abstractNumId="2" w15:restartNumberingAfterBreak="0">
    <w:nsid w:val="39763329"/>
    <w:multiLevelType w:val="hybridMultilevel"/>
    <w:tmpl w:val="B818EFDA"/>
    <w:lvl w:ilvl="0" w:tplc="28C46178">
      <w:start w:val="1"/>
      <w:numFmt w:val="decimal"/>
      <w:lvlText w:val="%1."/>
      <w:lvlJc w:val="left"/>
      <w:pPr>
        <w:ind w:left="830" w:hanging="360"/>
        <w:jc w:val="left"/>
      </w:pPr>
      <w:rPr>
        <w:rFonts w:ascii="Arial" w:eastAsia="Arial" w:hAnsi="Arial" w:cs="Arial" w:hint="default"/>
        <w:spacing w:val="-1"/>
        <w:w w:val="99"/>
        <w:sz w:val="20"/>
        <w:szCs w:val="20"/>
      </w:rPr>
    </w:lvl>
    <w:lvl w:ilvl="1" w:tplc="C088C7B8">
      <w:numFmt w:val="bullet"/>
      <w:lvlText w:val="•"/>
      <w:lvlJc w:val="left"/>
      <w:pPr>
        <w:ind w:left="1719" w:hanging="360"/>
      </w:pPr>
      <w:rPr>
        <w:rFonts w:hint="default"/>
      </w:rPr>
    </w:lvl>
    <w:lvl w:ilvl="2" w:tplc="59F480CA">
      <w:numFmt w:val="bullet"/>
      <w:lvlText w:val="•"/>
      <w:lvlJc w:val="left"/>
      <w:pPr>
        <w:ind w:left="2598" w:hanging="360"/>
      </w:pPr>
      <w:rPr>
        <w:rFonts w:hint="default"/>
      </w:rPr>
    </w:lvl>
    <w:lvl w:ilvl="3" w:tplc="4D9E3BC2">
      <w:numFmt w:val="bullet"/>
      <w:lvlText w:val="•"/>
      <w:lvlJc w:val="left"/>
      <w:pPr>
        <w:ind w:left="3477" w:hanging="360"/>
      </w:pPr>
      <w:rPr>
        <w:rFonts w:hint="default"/>
      </w:rPr>
    </w:lvl>
    <w:lvl w:ilvl="4" w:tplc="141CE388">
      <w:numFmt w:val="bullet"/>
      <w:lvlText w:val="•"/>
      <w:lvlJc w:val="left"/>
      <w:pPr>
        <w:ind w:left="4356" w:hanging="360"/>
      </w:pPr>
      <w:rPr>
        <w:rFonts w:hint="default"/>
      </w:rPr>
    </w:lvl>
    <w:lvl w:ilvl="5" w:tplc="85E4FBC0">
      <w:numFmt w:val="bullet"/>
      <w:lvlText w:val="•"/>
      <w:lvlJc w:val="left"/>
      <w:pPr>
        <w:ind w:left="5235" w:hanging="360"/>
      </w:pPr>
      <w:rPr>
        <w:rFonts w:hint="default"/>
      </w:rPr>
    </w:lvl>
    <w:lvl w:ilvl="6" w:tplc="A8EAB676">
      <w:numFmt w:val="bullet"/>
      <w:lvlText w:val="•"/>
      <w:lvlJc w:val="left"/>
      <w:pPr>
        <w:ind w:left="6114" w:hanging="360"/>
      </w:pPr>
      <w:rPr>
        <w:rFonts w:hint="default"/>
      </w:rPr>
    </w:lvl>
    <w:lvl w:ilvl="7" w:tplc="3CBC846A">
      <w:numFmt w:val="bullet"/>
      <w:lvlText w:val="•"/>
      <w:lvlJc w:val="left"/>
      <w:pPr>
        <w:ind w:left="6993" w:hanging="360"/>
      </w:pPr>
      <w:rPr>
        <w:rFonts w:hint="default"/>
      </w:rPr>
    </w:lvl>
    <w:lvl w:ilvl="8" w:tplc="6FD6E196">
      <w:numFmt w:val="bullet"/>
      <w:lvlText w:val="•"/>
      <w:lvlJc w:val="left"/>
      <w:pPr>
        <w:ind w:left="7872" w:hanging="360"/>
      </w:pPr>
      <w:rPr>
        <w:rFonts w:hint="default"/>
      </w:rPr>
    </w:lvl>
  </w:abstractNum>
  <w:num w:numId="1" w16cid:durableId="1817645241">
    <w:abstractNumId w:val="2"/>
  </w:num>
  <w:num w:numId="2" w16cid:durableId="693070910">
    <w:abstractNumId w:val="1"/>
  </w:num>
  <w:num w:numId="3" w16cid:durableId="1527862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AF"/>
    <w:rsid w:val="000B3474"/>
    <w:rsid w:val="002106A1"/>
    <w:rsid w:val="00463DC1"/>
    <w:rsid w:val="0048213D"/>
    <w:rsid w:val="006975D2"/>
    <w:rsid w:val="007929EE"/>
    <w:rsid w:val="0084508C"/>
    <w:rsid w:val="008716E4"/>
    <w:rsid w:val="009F1BAF"/>
    <w:rsid w:val="00A22736"/>
    <w:rsid w:val="00E225E0"/>
    <w:rsid w:val="00E46097"/>
    <w:rsid w:val="00EB19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1D42C"/>
  <w15:chartTrackingRefBased/>
  <w15:docId w15:val="{87001985-793C-45A2-ADEF-41F564BE9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BAF"/>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link w:val="Heading1Char"/>
    <w:uiPriority w:val="9"/>
    <w:qFormat/>
    <w:rsid w:val="009F1BAF"/>
    <w:pPr>
      <w:ind w:left="1096" w:right="954"/>
      <w:outlineLvl w:val="0"/>
    </w:pPr>
    <w:rPr>
      <w:rFonts w:ascii="Calibri" w:eastAsia="Calibri" w:hAnsi="Calibri" w:cs="Calibri"/>
    </w:rPr>
  </w:style>
  <w:style w:type="paragraph" w:styleId="Heading2">
    <w:name w:val="heading 2"/>
    <w:basedOn w:val="Normal"/>
    <w:link w:val="Heading2Char"/>
    <w:uiPriority w:val="9"/>
    <w:unhideWhenUsed/>
    <w:qFormat/>
    <w:rsid w:val="009F1BAF"/>
    <w:pPr>
      <w:ind w:left="1096"/>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BAF"/>
    <w:rPr>
      <w:rFonts w:ascii="Calibri" w:eastAsia="Calibri" w:hAnsi="Calibri" w:cs="Calibri"/>
      <w:kern w:val="0"/>
      <w:lang w:val="en-US"/>
      <w14:ligatures w14:val="none"/>
    </w:rPr>
  </w:style>
  <w:style w:type="character" w:customStyle="1" w:styleId="Heading2Char">
    <w:name w:val="Heading 2 Char"/>
    <w:basedOn w:val="DefaultParagraphFont"/>
    <w:link w:val="Heading2"/>
    <w:uiPriority w:val="9"/>
    <w:rsid w:val="009F1BAF"/>
    <w:rPr>
      <w:rFonts w:ascii="Arial" w:eastAsia="Arial" w:hAnsi="Arial" w:cs="Arial"/>
      <w:b/>
      <w:bCs/>
      <w:kern w:val="0"/>
      <w:sz w:val="20"/>
      <w:szCs w:val="20"/>
      <w:lang w:val="en-US"/>
      <w14:ligatures w14:val="none"/>
    </w:rPr>
  </w:style>
  <w:style w:type="paragraph" w:styleId="BodyText">
    <w:name w:val="Body Text"/>
    <w:basedOn w:val="Normal"/>
    <w:link w:val="BodyTextChar"/>
    <w:uiPriority w:val="1"/>
    <w:qFormat/>
    <w:rsid w:val="009F1BAF"/>
    <w:rPr>
      <w:sz w:val="20"/>
      <w:szCs w:val="20"/>
    </w:rPr>
  </w:style>
  <w:style w:type="character" w:customStyle="1" w:styleId="BodyTextChar">
    <w:name w:val="Body Text Char"/>
    <w:basedOn w:val="DefaultParagraphFont"/>
    <w:link w:val="BodyText"/>
    <w:uiPriority w:val="1"/>
    <w:rsid w:val="009F1BAF"/>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9F1BAF"/>
    <w:pPr>
      <w:spacing w:before="112"/>
      <w:ind w:left="110"/>
    </w:pPr>
  </w:style>
  <w:style w:type="paragraph" w:styleId="ListParagraph">
    <w:name w:val="List Paragraph"/>
    <w:basedOn w:val="Normal"/>
    <w:uiPriority w:val="34"/>
    <w:qFormat/>
    <w:rsid w:val="009F1B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essex.hee.nhs.uk/quality/quality-improvement/" TargetMode="External"/><Relationship Id="rId18" Type="http://schemas.openxmlformats.org/officeDocument/2006/relationships/hyperlink" Target="https://methods.sagepub.com/" TargetMode="External"/><Relationship Id="rId26" Type="http://schemas.openxmlformats.org/officeDocument/2006/relationships/hyperlink" Target="https://www.local.gov.uk/sites/default/files/documents/sli-local-government-pdf--f4c.pdf" TargetMode="External"/><Relationship Id="rId3" Type="http://schemas.openxmlformats.org/officeDocument/2006/relationships/customXml" Target="../customXml/item3.xml"/><Relationship Id="rId21" Type="http://schemas.openxmlformats.org/officeDocument/2006/relationships/hyperlink" Target="https://www.ihi.org/" TargetMode="External"/><Relationship Id="rId7" Type="http://schemas.openxmlformats.org/officeDocument/2006/relationships/webSettings" Target="webSettings.xml"/><Relationship Id="rId12" Type="http://schemas.openxmlformats.org/officeDocument/2006/relationships/hyperlink" Target="https://www.hra.nhs.uk/about-us/committees-and-services/res-and-recs/" TargetMode="External"/><Relationship Id="rId17" Type="http://schemas.openxmlformats.org/officeDocument/2006/relationships/hyperlink" Target="http://www.theberylinstitute.org/" TargetMode="External"/><Relationship Id="rId25" Type="http://schemas.openxmlformats.org/officeDocument/2006/relationships/hyperlink" Target="https://www.ihi.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localhost/C:/Users/jhutt/Downloads/TheHabitsOfAnImprover.pdf" TargetMode="External"/><Relationship Id="rId20" Type="http://schemas.openxmlformats.org/officeDocument/2006/relationships/hyperlink" Target="https://www.improvementservice.org.uk/products-and-services/performance-management-and-benchmarking/public-service-improvement-framework" TargetMode="External"/><Relationship Id="rId29" Type="http://schemas.openxmlformats.org/officeDocument/2006/relationships/hyperlink" Target="https://www.england.nhs.uk/gp/national-general-practice-improvement-programme/change-mode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ssex.hee.nhs.uk/quality/quality-improvement/" TargetMode="External"/><Relationship Id="rId24" Type="http://schemas.openxmlformats.org/officeDocument/2006/relationships/hyperlink" Target="http://www.scie.org.uk/"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gmpcb.org.uk/wp-content/uploads/The-Quality-Improvement-Guide-The-Improving-Quality-Together-Edition.pdf" TargetMode="External"/><Relationship Id="rId23" Type="http://schemas.openxmlformats.org/officeDocument/2006/relationships/hyperlink" Target="https://www.local.gov.uk/sites/default/files/documents/sli-local-government-pdf--f4c.pdf" TargetMode="External"/><Relationship Id="rId28" Type="http://schemas.openxmlformats.org/officeDocument/2006/relationships/hyperlink" Target="https://www.hra-decisiontools.org.uk/research/" TargetMode="External"/><Relationship Id="rId10" Type="http://schemas.openxmlformats.org/officeDocument/2006/relationships/hyperlink" Target="https://www.nihr.ac.uk/health-and-care-professionals/engagement-and-participation-in-research/involve-patients.htm" TargetMode="External"/><Relationship Id="rId19" Type="http://schemas.openxmlformats.org/officeDocument/2006/relationships/hyperlink" Target="https://www.skillsforcare.org.uk/Home.aspx" TargetMode="External"/><Relationship Id="rId31" Type="http://schemas.openxmlformats.org/officeDocument/2006/relationships/hyperlink" Target="https://www.researchinpractice.org.uk/all/" TargetMode="External"/><Relationship Id="rId4" Type="http://schemas.openxmlformats.org/officeDocument/2006/relationships/numbering" Target="numbering.xml"/><Relationship Id="rId9" Type="http://schemas.openxmlformats.org/officeDocument/2006/relationships/hyperlink" Target="https://www.hra.nhs.uk/about-us/committees-and-services/res-and-recs/" TargetMode="External"/><Relationship Id="rId14" Type="http://schemas.openxmlformats.org/officeDocument/2006/relationships/hyperlink" Target="https://gmpcb.org.uk/wp-content/uploads/The-Quality-Improvement-Guide-The-Improving-Quality-Together-Edition.pdf?gad_source=1&amp;amp;gclid=EAIaIQobChMIovfwpe2qhAMV45FQBh107QoBEAAYASAAEgLkTfD_BwE" TargetMode="External"/><Relationship Id="rId22" Type="http://schemas.openxmlformats.org/officeDocument/2006/relationships/hyperlink" Target="https://research.bournemouth.ac.uk/research-environment/research-ethics/" TargetMode="External"/><Relationship Id="rId27" Type="http://schemas.openxmlformats.org/officeDocument/2006/relationships/hyperlink" Target="https://www.health.org.uk/" TargetMode="External"/><Relationship Id="rId30" Type="http://schemas.openxmlformats.org/officeDocument/2006/relationships/hyperlink" Target="https://www.researchinpractice.org.uk/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aculty xmlns="e49be698-7dec-4624-b572-d9c90791db34" xsi:nil="true"/>
    <Status xmlns="e49be698-7dec-4624-b572-d9c90791db34" xsi:nil="true"/>
    <TaxCatchAll xmlns="303ef22f-e10b-410e-beea-604260b0259d" xsi:nil="true"/>
    <EventRefNo_x002e_ xmlns="e49be698-7dec-4624-b572-d9c90791db34" xsi:nil="true"/>
    <lcf76f155ced4ddcb4097134ff3c332f xmlns="e49be698-7dec-4624-b572-d9c90791db34">
      <Terms xmlns="http://schemas.microsoft.com/office/infopath/2007/PartnerControls"/>
    </lcf76f155ced4ddcb4097134ff3c332f>
    <Year xmlns="e49be698-7dec-4624-b572-d9c90791db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6E1B2E73AC29419063CEA8344C0F1A" ma:contentTypeVersion="18" ma:contentTypeDescription="Create a new document." ma:contentTypeScope="" ma:versionID="1002bb14914dd334f7f8316f0d91cfae">
  <xsd:schema xmlns:xsd="http://www.w3.org/2001/XMLSchema" xmlns:xs="http://www.w3.org/2001/XMLSchema" xmlns:p="http://schemas.microsoft.com/office/2006/metadata/properties" xmlns:ns2="e49be698-7dec-4624-b572-d9c90791db34" xmlns:ns3="303ef22f-e10b-410e-beea-604260b0259d" targetNamespace="http://schemas.microsoft.com/office/2006/metadata/properties" ma:root="true" ma:fieldsID="a94278c4227c656f9915e5f53ee94ad1" ns2:_="" ns3:_="">
    <xsd:import namespace="e49be698-7dec-4624-b572-d9c90791db34"/>
    <xsd:import namespace="303ef22f-e10b-410e-beea-604260b0259d"/>
    <xsd:element name="properties">
      <xsd:complexType>
        <xsd:sequence>
          <xsd:element name="documentManagement">
            <xsd:complexType>
              <xsd:all>
                <xsd:element ref="ns2:Faculty" minOccurs="0"/>
                <xsd:element ref="ns2:Year" minOccurs="0"/>
                <xsd:element ref="ns2:EventRefNo_x002e_"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Statu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be698-7dec-4624-b572-d9c90791db34" elementFormDefault="qualified">
    <xsd:import namespace="http://schemas.microsoft.com/office/2006/documentManagement/types"/>
    <xsd:import namespace="http://schemas.microsoft.com/office/infopath/2007/PartnerControls"/>
    <xsd:element name="Faculty" ma:index="8" nillable="true" ma:displayName="Faculty" ma:format="Dropdown" ma:internalName="Faculty">
      <xsd:simpleType>
        <xsd:union memberTypes="dms:Text">
          <xsd:simpleType>
            <xsd:restriction base="dms:Choice">
              <xsd:enumeration value="BUBS"/>
              <xsd:enumeration value="FHSS"/>
              <xsd:enumeration value="FST"/>
              <xsd:enumeration value="FMC"/>
            </xsd:restriction>
          </xsd:simpleType>
        </xsd:union>
      </xsd:simpleType>
    </xsd:element>
    <xsd:element name="Year" ma:index="9" nillable="true" ma:displayName="Year" ma:description="Academic year the event took place" ma:format="Dropdown" ma:indexed="true" ma:internalName="Year">
      <xsd:simpleType>
        <xsd:union memberTypes="dms:Text">
          <xsd:simpleType>
            <xsd:restriction base="dms:Choice">
              <xsd:enumeration value="2018-19"/>
              <xsd:enumeration value="2019-20"/>
              <xsd:enumeration value="2020-21"/>
              <xsd:enumeration value="2021-22"/>
              <xsd:enumeration value="2022-23"/>
              <xsd:enumeration value="2023-24"/>
              <xsd:enumeration value="2024-25"/>
              <xsd:enumeration value="2025-26"/>
            </xsd:restriction>
          </xsd:simpleType>
        </xsd:union>
      </xsd:simpleType>
    </xsd:element>
    <xsd:element name="EventRefNo_x002e_" ma:index="10" nillable="true" ma:displayName="Event Tag" ma:description="Event reference number" ma:format="Dropdown" ma:indexed="true" ma:internalName="EventRefNo_x002e_">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Status" ma:index="22" nillable="true" ma:displayName="Status" ma:format="Dropdown" ma:indexed="true" ma:internalName="Status">
      <xsd:simpleType>
        <xsd:restriction base="dms:Choice">
          <xsd:enumeration value="Completed"/>
          <xsd:enumeration value="Active"/>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3ef22f-e10b-410e-beea-604260b0259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9452a77-87d1-4dd4-9dd8-4063867fe60d}" ma:internalName="TaxCatchAll" ma:showField="CatchAllData" ma:web="303ef22f-e10b-410e-beea-604260b025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186D6F-53C8-4228-8263-61C485BCF468}">
  <ds:schemaRefs>
    <ds:schemaRef ds:uri="http://schemas.microsoft.com/sharepoint/v3/contenttype/forms"/>
  </ds:schemaRefs>
</ds:datastoreItem>
</file>

<file path=customXml/itemProps2.xml><?xml version="1.0" encoding="utf-8"?>
<ds:datastoreItem xmlns:ds="http://schemas.openxmlformats.org/officeDocument/2006/customXml" ds:itemID="{3EA78DC9-4424-4990-A286-52DD919487F4}">
  <ds:schemaRefs>
    <ds:schemaRef ds:uri="http://schemas.microsoft.com/office/2006/metadata/properties"/>
    <ds:schemaRef ds:uri="http://schemas.microsoft.com/office/infopath/2007/PartnerControls"/>
    <ds:schemaRef ds:uri="e49be698-7dec-4624-b572-d9c90791db34"/>
    <ds:schemaRef ds:uri="303ef22f-e10b-410e-beea-604260b0259d"/>
  </ds:schemaRefs>
</ds:datastoreItem>
</file>

<file path=customXml/itemProps3.xml><?xml version="1.0" encoding="utf-8"?>
<ds:datastoreItem xmlns:ds="http://schemas.openxmlformats.org/officeDocument/2006/customXml" ds:itemID="{FB422077-9710-4235-B34A-3AC1C1579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be698-7dec-4624-b572-d9c90791db34"/>
    <ds:schemaRef ds:uri="303ef22f-e10b-410e-beea-604260b02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1557</Words>
  <Characters>8875</Characters>
  <Application>Microsoft Office Word</Application>
  <DocSecurity>4</DocSecurity>
  <Lines>73</Lines>
  <Paragraphs>20</Paragraphs>
  <ScaleCrop>false</ScaleCrop>
  <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Frampton</dc:creator>
  <cp:keywords/>
  <dc:description/>
  <cp:lastModifiedBy>Claire Burbidge</cp:lastModifiedBy>
  <cp:revision>2</cp:revision>
  <dcterms:created xsi:type="dcterms:W3CDTF">2025-05-22T07:35:00Z</dcterms:created>
  <dcterms:modified xsi:type="dcterms:W3CDTF">2025-05-22T07:35:00Z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0x010100B16E1B2E73AC29419063CEA8344C0F1A</vt:lpwstr>
  </property>
</Properties>
</file>