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A2F26"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0DBFA5EA" w14:textId="77777777" w:rsidR="003F0D68" w:rsidRDefault="003F0D68" w:rsidP="00120F3F">
      <w:pPr>
        <w:spacing w:after="0" w:line="240" w:lineRule="auto"/>
        <w:ind w:left="-851"/>
        <w:rPr>
          <w:rFonts w:ascii="Arial" w:hAnsi="Arial" w:cs="Arial"/>
          <w:b/>
          <w:bCs/>
          <w:i/>
          <w:iCs/>
          <w:color w:val="0070C0"/>
          <w:sz w:val="20"/>
          <w:szCs w:val="20"/>
          <w:lang w:val="en-US"/>
        </w:rPr>
      </w:pPr>
    </w:p>
    <w:p w14:paraId="0C4CC512" w14:textId="77777777" w:rsidR="003F0D68" w:rsidRDefault="003F0D68" w:rsidP="00120F3F">
      <w:pPr>
        <w:spacing w:after="0" w:line="240" w:lineRule="auto"/>
        <w:ind w:left="-851"/>
        <w:rPr>
          <w:rFonts w:ascii="Arial" w:hAnsi="Arial" w:cs="Arial"/>
          <w:b/>
          <w:bCs/>
          <w:i/>
          <w:iCs/>
          <w:color w:val="0070C0"/>
          <w:sz w:val="20"/>
          <w:szCs w:val="20"/>
          <w:lang w:val="en-US"/>
        </w:rPr>
      </w:pPr>
    </w:p>
    <w:p w14:paraId="78310CD1" w14:textId="77777777" w:rsidR="003F0D68" w:rsidRDefault="003F0D68" w:rsidP="00120F3F">
      <w:pPr>
        <w:spacing w:after="0" w:line="240" w:lineRule="auto"/>
        <w:ind w:left="-851"/>
        <w:rPr>
          <w:rFonts w:ascii="Arial" w:hAnsi="Arial" w:cs="Arial"/>
          <w:b/>
          <w:bCs/>
          <w:i/>
          <w:iCs/>
          <w:color w:val="0070C0"/>
          <w:sz w:val="20"/>
          <w:szCs w:val="20"/>
          <w:lang w:val="en-US"/>
        </w:rPr>
      </w:pPr>
    </w:p>
    <w:p w14:paraId="0CC5A07F" w14:textId="77777777" w:rsidR="003F0D68" w:rsidRDefault="003F0D68" w:rsidP="00120F3F">
      <w:pPr>
        <w:spacing w:after="0" w:line="240" w:lineRule="auto"/>
        <w:ind w:left="-851"/>
        <w:rPr>
          <w:rFonts w:ascii="Arial" w:hAnsi="Arial" w:cs="Arial"/>
          <w:b/>
          <w:bCs/>
          <w:i/>
          <w:iCs/>
          <w:color w:val="0070C0"/>
          <w:sz w:val="20"/>
          <w:szCs w:val="20"/>
          <w:lang w:val="en-US"/>
        </w:rPr>
      </w:pPr>
    </w:p>
    <w:p w14:paraId="14AAD146" w14:textId="77777777" w:rsidR="003F0D68" w:rsidRDefault="003F0D68" w:rsidP="00120F3F">
      <w:pPr>
        <w:spacing w:after="0" w:line="240" w:lineRule="auto"/>
        <w:ind w:left="-851"/>
        <w:rPr>
          <w:rFonts w:ascii="Arial" w:hAnsi="Arial" w:cs="Arial"/>
          <w:b/>
          <w:bCs/>
          <w:i/>
          <w:iCs/>
          <w:color w:val="0070C0"/>
          <w:sz w:val="20"/>
          <w:szCs w:val="20"/>
          <w:lang w:val="en-US"/>
        </w:rPr>
      </w:pPr>
    </w:p>
    <w:p w14:paraId="782B398D" w14:textId="77777777" w:rsidR="003F0D68" w:rsidRDefault="003F0D68" w:rsidP="00120F3F">
      <w:pPr>
        <w:spacing w:after="0" w:line="240" w:lineRule="auto"/>
        <w:ind w:left="-851"/>
        <w:rPr>
          <w:rFonts w:ascii="Arial" w:hAnsi="Arial" w:cs="Arial"/>
          <w:b/>
          <w:bCs/>
          <w:i/>
          <w:iCs/>
          <w:color w:val="0070C0"/>
          <w:sz w:val="20"/>
          <w:szCs w:val="20"/>
          <w:lang w:val="en-US"/>
        </w:rPr>
      </w:pPr>
    </w:p>
    <w:p w14:paraId="2D4BCF3C"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5059F1C2"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259C8BD3" w14:textId="77777777" w:rsidR="00C53C55" w:rsidRPr="00DB054C"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993"/>
        <w:gridCol w:w="708"/>
        <w:gridCol w:w="1560"/>
        <w:gridCol w:w="141"/>
        <w:gridCol w:w="851"/>
        <w:gridCol w:w="850"/>
        <w:gridCol w:w="219"/>
        <w:gridCol w:w="101"/>
        <w:gridCol w:w="1725"/>
        <w:gridCol w:w="932"/>
        <w:gridCol w:w="2126"/>
      </w:tblGrid>
      <w:tr w:rsidR="00EC1DF9" w:rsidRPr="003A7795" w14:paraId="49674444" w14:textId="77777777" w:rsidTr="001178E2">
        <w:trPr>
          <w:trHeight w:val="537"/>
        </w:trPr>
        <w:tc>
          <w:tcPr>
            <w:tcW w:w="10206" w:type="dxa"/>
            <w:gridSpan w:val="11"/>
            <w:shd w:val="pct15" w:color="auto" w:fill="auto"/>
          </w:tcPr>
          <w:p w14:paraId="01ACEA29" w14:textId="77777777" w:rsidR="004820AD" w:rsidRPr="003A7795" w:rsidRDefault="007861DF" w:rsidP="004820AD">
            <w:pPr>
              <w:pStyle w:val="ListParagraph"/>
              <w:ind w:left="-131"/>
              <w:jc w:val="center"/>
              <w:rPr>
                <w:rFonts w:ascii="Arial" w:hAnsi="Arial" w:cs="Arial"/>
                <w:i/>
                <w:sz w:val="20"/>
                <w:szCs w:val="20"/>
              </w:rPr>
            </w:pPr>
            <w:r w:rsidRPr="003A7795">
              <w:rPr>
                <w:rFonts w:ascii="Arial" w:hAnsi="Arial" w:cs="Arial"/>
                <w:b/>
                <w:sz w:val="20"/>
                <w:szCs w:val="20"/>
              </w:rPr>
              <w:t>UNIT SPECIFICATION</w:t>
            </w:r>
            <w:r w:rsidR="00292547" w:rsidRPr="003A7795">
              <w:rPr>
                <w:rFonts w:ascii="Arial" w:hAnsi="Arial" w:cs="Arial"/>
                <w:b/>
                <w:sz w:val="20"/>
                <w:szCs w:val="20"/>
              </w:rPr>
              <w:t xml:space="preserve"> </w:t>
            </w:r>
          </w:p>
          <w:p w14:paraId="619FC577" w14:textId="77777777" w:rsidR="00EC1DF9" w:rsidRPr="003A7795" w:rsidRDefault="00EC1DF9" w:rsidP="00EA32E3">
            <w:pPr>
              <w:jc w:val="center"/>
              <w:rPr>
                <w:rFonts w:ascii="Arial" w:hAnsi="Arial" w:cs="Arial"/>
                <w:i/>
                <w:sz w:val="20"/>
                <w:szCs w:val="20"/>
              </w:rPr>
            </w:pPr>
          </w:p>
        </w:tc>
      </w:tr>
      <w:tr w:rsidR="00E03002" w:rsidRPr="003A7795" w14:paraId="0D3813BE" w14:textId="77777777" w:rsidTr="001178E2">
        <w:tc>
          <w:tcPr>
            <w:tcW w:w="10206" w:type="dxa"/>
            <w:gridSpan w:val="11"/>
            <w:shd w:val="pct5" w:color="auto" w:fill="auto"/>
          </w:tcPr>
          <w:p w14:paraId="19B2D3F9" w14:textId="77777777" w:rsidR="002A30BF" w:rsidRPr="003A7795" w:rsidRDefault="00E03002" w:rsidP="00F6762D">
            <w:pPr>
              <w:rPr>
                <w:rFonts w:ascii="Arial" w:hAnsi="Arial" w:cs="Arial"/>
                <w:sz w:val="20"/>
                <w:szCs w:val="20"/>
              </w:rPr>
            </w:pPr>
            <w:r w:rsidRPr="003A7795">
              <w:rPr>
                <w:rFonts w:ascii="Arial" w:hAnsi="Arial" w:cs="Arial"/>
                <w:b/>
                <w:sz w:val="20"/>
                <w:szCs w:val="20"/>
              </w:rPr>
              <w:t>Unit title</w:t>
            </w:r>
            <w:r w:rsidR="0084542B" w:rsidRPr="003A7795">
              <w:rPr>
                <w:rFonts w:ascii="Arial" w:hAnsi="Arial" w:cs="Arial"/>
                <w:sz w:val="20"/>
                <w:szCs w:val="20"/>
              </w:rPr>
              <w:tab/>
            </w:r>
            <w:sdt>
              <w:sdtPr>
                <w:rPr>
                  <w:rFonts w:ascii="Arial" w:hAnsi="Arial" w:cs="Arial"/>
                  <w:b/>
                  <w:sz w:val="20"/>
                  <w:szCs w:val="20"/>
                </w:rPr>
                <w:alias w:val="Unit_title"/>
                <w:tag w:val="Unit_title"/>
                <w:id w:val="-2039801719"/>
                <w:placeholder>
                  <w:docPart w:val="FFB15C93B6A0425CB5237E4626871885"/>
                </w:placeholder>
                <w:text w:multiLine="1"/>
              </w:sdtPr>
              <w:sdtEndPr/>
              <w:sdtContent>
                <w:r w:rsidR="00A80E53" w:rsidRPr="003A7795">
                  <w:rPr>
                    <w:rFonts w:ascii="Arial" w:hAnsi="Arial" w:cs="Arial"/>
                    <w:b/>
                    <w:sz w:val="20"/>
                    <w:szCs w:val="20"/>
                  </w:rPr>
                  <w:t>PROFESSIONAL USE OF THE DEPRIVATION OF LIBERTY SAFEGUARDS  (</w:t>
                </w:r>
                <w:proofErr w:type="spellStart"/>
                <w:r w:rsidR="00A80E53" w:rsidRPr="003A7795">
                  <w:rPr>
                    <w:rFonts w:ascii="Arial" w:hAnsi="Arial" w:cs="Arial"/>
                    <w:b/>
                    <w:sz w:val="20"/>
                    <w:szCs w:val="20"/>
                  </w:rPr>
                  <w:t>DoLS</w:t>
                </w:r>
                <w:proofErr w:type="spellEnd"/>
                <w:r w:rsidR="00A80E53" w:rsidRPr="003A7795">
                  <w:rPr>
                    <w:rFonts w:ascii="Arial" w:hAnsi="Arial" w:cs="Arial"/>
                    <w:b/>
                    <w:sz w:val="20"/>
                    <w:szCs w:val="20"/>
                  </w:rPr>
                  <w:t>)</w:t>
                </w:r>
              </w:sdtContent>
            </w:sdt>
          </w:p>
          <w:p w14:paraId="7C7AC72D" w14:textId="77777777" w:rsidR="00ED3B00" w:rsidRPr="003A7795" w:rsidRDefault="00ED3B00" w:rsidP="004820AD">
            <w:pPr>
              <w:rPr>
                <w:rFonts w:ascii="Arial" w:hAnsi="Arial" w:cs="Arial"/>
                <w:i/>
                <w:sz w:val="20"/>
                <w:szCs w:val="20"/>
              </w:rPr>
            </w:pPr>
          </w:p>
        </w:tc>
      </w:tr>
      <w:tr w:rsidR="004543D2" w:rsidRPr="003A7795" w14:paraId="716416AB" w14:textId="77777777" w:rsidTr="001178E2">
        <w:tc>
          <w:tcPr>
            <w:tcW w:w="1701" w:type="dxa"/>
            <w:gridSpan w:val="2"/>
            <w:shd w:val="pct5" w:color="auto" w:fill="auto"/>
          </w:tcPr>
          <w:p w14:paraId="3B5A2662" w14:textId="77777777" w:rsidR="004543D2" w:rsidRPr="003A7795" w:rsidRDefault="004543D2" w:rsidP="00F6762D">
            <w:pPr>
              <w:rPr>
                <w:rFonts w:ascii="Arial" w:hAnsi="Arial" w:cs="Arial"/>
                <w:b/>
                <w:sz w:val="20"/>
                <w:szCs w:val="20"/>
              </w:rPr>
            </w:pPr>
            <w:r w:rsidRPr="003A7795">
              <w:rPr>
                <w:rFonts w:ascii="Arial" w:hAnsi="Arial" w:cs="Arial"/>
                <w:b/>
                <w:sz w:val="20"/>
                <w:szCs w:val="20"/>
              </w:rPr>
              <w:t>Level</w:t>
            </w:r>
          </w:p>
          <w:p w14:paraId="0C7F4696" w14:textId="77777777" w:rsidR="004543D2" w:rsidRPr="003A7795"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99F94D136A274DE68FCB0E95F3C06C09"/>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09C398D3" w14:textId="77777777" w:rsidR="004543D2" w:rsidRPr="003A7795" w:rsidRDefault="00A80E53" w:rsidP="00F6762D">
                <w:pPr>
                  <w:rPr>
                    <w:rFonts w:ascii="Arial" w:hAnsi="Arial" w:cs="Arial"/>
                    <w:sz w:val="20"/>
                    <w:szCs w:val="20"/>
                  </w:rPr>
                </w:pPr>
                <w:r w:rsidRPr="003A7795">
                  <w:rPr>
                    <w:rFonts w:ascii="Arial" w:hAnsi="Arial" w:cs="Arial"/>
                    <w:sz w:val="20"/>
                    <w:szCs w:val="20"/>
                  </w:rPr>
                  <w:t>Level 7</w:t>
                </w:r>
              </w:p>
            </w:tc>
          </w:sdtContent>
        </w:sdt>
        <w:tc>
          <w:tcPr>
            <w:tcW w:w="1701" w:type="dxa"/>
            <w:gridSpan w:val="2"/>
            <w:shd w:val="pct5" w:color="auto" w:fill="auto"/>
          </w:tcPr>
          <w:p w14:paraId="2FCA9033" w14:textId="77777777" w:rsidR="004543D2" w:rsidRPr="003A7795" w:rsidRDefault="004543D2" w:rsidP="001178E2">
            <w:pPr>
              <w:pStyle w:val="Heading2"/>
              <w:ind w:right="0"/>
              <w:outlineLvl w:val="1"/>
              <w:rPr>
                <w:sz w:val="20"/>
                <w:szCs w:val="20"/>
              </w:rPr>
            </w:pPr>
            <w:r w:rsidRPr="003A7795">
              <w:rPr>
                <w:sz w:val="20"/>
                <w:szCs w:val="20"/>
              </w:rPr>
              <w:t>Credit value</w:t>
            </w:r>
            <w:r w:rsidR="001178E2" w:rsidRPr="003A7795">
              <w:rPr>
                <w:sz w:val="20"/>
                <w:szCs w:val="20"/>
              </w:rPr>
              <w:t xml:space="preserve"> </w:t>
            </w:r>
          </w:p>
        </w:tc>
        <w:tc>
          <w:tcPr>
            <w:tcW w:w="5103" w:type="dxa"/>
            <w:gridSpan w:val="5"/>
            <w:shd w:val="pct5" w:color="auto" w:fill="auto"/>
          </w:tcPr>
          <w:p w14:paraId="090ABB30" w14:textId="77777777" w:rsidR="004543D2" w:rsidRPr="003A7795" w:rsidRDefault="004543D2" w:rsidP="00F6762D">
            <w:pPr>
              <w:rPr>
                <w:rFonts w:ascii="Arial" w:hAnsi="Arial" w:cs="Arial"/>
                <w:sz w:val="20"/>
                <w:szCs w:val="20"/>
              </w:rPr>
            </w:pPr>
            <w:r w:rsidRPr="003A7795">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82540B522CB9425FA1631CDCFFC25DA0"/>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A80E53" w:rsidRPr="003A7795">
                  <w:rPr>
                    <w:rFonts w:ascii="Arial" w:hAnsi="Arial" w:cs="Arial"/>
                    <w:sz w:val="20"/>
                    <w:szCs w:val="20"/>
                  </w:rPr>
                  <w:t>20 (10 ECTS)</w:t>
                </w:r>
              </w:sdtContent>
            </w:sdt>
          </w:p>
          <w:p w14:paraId="7BBBDEED" w14:textId="77777777" w:rsidR="00B865F5" w:rsidRPr="003A7795" w:rsidRDefault="00B865F5" w:rsidP="004820AD">
            <w:pPr>
              <w:pStyle w:val="ListParagraph"/>
              <w:ind w:left="318"/>
              <w:rPr>
                <w:rFonts w:ascii="Arial" w:hAnsi="Arial" w:cs="Arial"/>
                <w:color w:val="0070C0"/>
                <w:sz w:val="20"/>
                <w:szCs w:val="20"/>
              </w:rPr>
            </w:pPr>
          </w:p>
        </w:tc>
      </w:tr>
      <w:tr w:rsidR="00C12252" w:rsidRPr="003A7795" w14:paraId="7D2571ED" w14:textId="77777777" w:rsidTr="001178E2">
        <w:trPr>
          <w:trHeight w:val="438"/>
        </w:trPr>
        <w:tc>
          <w:tcPr>
            <w:tcW w:w="3402" w:type="dxa"/>
            <w:gridSpan w:val="4"/>
            <w:shd w:val="pct5" w:color="auto" w:fill="auto"/>
          </w:tcPr>
          <w:p w14:paraId="27C67F9B" w14:textId="77777777" w:rsidR="00C12252" w:rsidRPr="003A7795" w:rsidRDefault="00C12252" w:rsidP="004820AD">
            <w:pPr>
              <w:rPr>
                <w:rFonts w:ascii="Arial" w:hAnsi="Arial" w:cs="Arial"/>
                <w:sz w:val="20"/>
                <w:szCs w:val="20"/>
              </w:rPr>
            </w:pPr>
            <w:r w:rsidRPr="003A7795">
              <w:rPr>
                <w:rFonts w:ascii="Arial" w:hAnsi="Arial" w:cs="Arial"/>
                <w:b/>
                <w:sz w:val="20"/>
                <w:szCs w:val="20"/>
              </w:rPr>
              <w:t xml:space="preserve">Is this a common unit? </w:t>
            </w:r>
          </w:p>
        </w:tc>
        <w:tc>
          <w:tcPr>
            <w:tcW w:w="1701" w:type="dxa"/>
            <w:gridSpan w:val="2"/>
            <w:shd w:val="pct5" w:color="auto" w:fill="auto"/>
          </w:tcPr>
          <w:p w14:paraId="051A1CED" w14:textId="77777777" w:rsidR="00C12252" w:rsidRPr="003A7795" w:rsidRDefault="008C406E" w:rsidP="001178E2">
            <w:pPr>
              <w:rPr>
                <w:rFonts w:ascii="Arial" w:hAnsi="Arial" w:cs="Arial"/>
                <w:sz w:val="20"/>
                <w:szCs w:val="20"/>
              </w:rPr>
            </w:pPr>
            <w:sdt>
              <w:sdtPr>
                <w:rPr>
                  <w:rFonts w:ascii="Arial" w:hAnsi="Arial" w:cs="Arial"/>
                  <w:sz w:val="20"/>
                  <w:szCs w:val="20"/>
                </w:rPr>
                <w:alias w:val="Common_unit?"/>
                <w:tag w:val="Common_unit?"/>
                <w:id w:val="1970627437"/>
                <w:placeholder>
                  <w:docPart w:val="CF9D0E8AFCE34244B3BAB547308B1717"/>
                </w:placeholder>
                <w:dropDownList>
                  <w:listItem w:value="Choose an item."/>
                  <w:listItem w:displayText="Yes" w:value="Yes"/>
                  <w:listItem w:displayText="No" w:value="No"/>
                </w:dropDownList>
              </w:sdtPr>
              <w:sdtEndPr/>
              <w:sdtContent>
                <w:r w:rsidR="00A80E53" w:rsidRPr="003A7795">
                  <w:rPr>
                    <w:rFonts w:ascii="Arial" w:hAnsi="Arial" w:cs="Arial"/>
                    <w:sz w:val="20"/>
                    <w:szCs w:val="20"/>
                  </w:rPr>
                  <w:t>No</w:t>
                </w:r>
              </w:sdtContent>
            </w:sdt>
            <w:r w:rsidR="00C53C55" w:rsidRPr="003A7795">
              <w:rPr>
                <w:rFonts w:ascii="Arial" w:hAnsi="Arial" w:cs="Arial"/>
                <w:color w:val="FF0000"/>
                <w:sz w:val="20"/>
                <w:szCs w:val="20"/>
              </w:rPr>
              <w:t xml:space="preserve"> </w:t>
            </w:r>
          </w:p>
        </w:tc>
        <w:tc>
          <w:tcPr>
            <w:tcW w:w="2977" w:type="dxa"/>
            <w:gridSpan w:val="4"/>
            <w:shd w:val="pct5" w:color="auto" w:fill="auto"/>
          </w:tcPr>
          <w:p w14:paraId="55D46BBD" w14:textId="77777777" w:rsidR="00C12252" w:rsidRPr="003A7795" w:rsidRDefault="008B237A" w:rsidP="00F6762D">
            <w:pPr>
              <w:rPr>
                <w:rFonts w:ascii="Arial" w:hAnsi="Arial" w:cs="Arial"/>
                <w:b/>
                <w:sz w:val="20"/>
                <w:szCs w:val="20"/>
              </w:rPr>
            </w:pPr>
            <w:r w:rsidRPr="003A7795">
              <w:rPr>
                <w:rFonts w:ascii="Arial" w:hAnsi="Arial" w:cs="Arial"/>
                <w:b/>
                <w:sz w:val="20"/>
                <w:szCs w:val="20"/>
              </w:rPr>
              <w:t>Expected c</w:t>
            </w:r>
            <w:r w:rsidR="004543D2" w:rsidRPr="003A7795">
              <w:rPr>
                <w:rFonts w:ascii="Arial" w:hAnsi="Arial" w:cs="Arial"/>
                <w:b/>
                <w:sz w:val="20"/>
                <w:szCs w:val="20"/>
              </w:rPr>
              <w:t>ontact hours</w:t>
            </w:r>
            <w:r w:rsidR="00517ABA" w:rsidRPr="003A7795">
              <w:rPr>
                <w:rFonts w:ascii="Arial" w:hAnsi="Arial" w:cs="Arial"/>
                <w:b/>
                <w:sz w:val="20"/>
                <w:szCs w:val="20"/>
              </w:rPr>
              <w:t xml:space="preserve"> for unit</w:t>
            </w:r>
          </w:p>
          <w:p w14:paraId="513621FA" w14:textId="77777777" w:rsidR="00517ABA" w:rsidRPr="003A7795"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FADC6DD2F1104DC7914BBEDA5E1B164B"/>
              </w:placeholder>
            </w:sdtPr>
            <w:sdtEndPr>
              <w:rPr>
                <w:color w:val="auto"/>
              </w:rPr>
            </w:sdtEndPr>
            <w:sdtContent>
              <w:p w14:paraId="24C25860" w14:textId="77777777" w:rsidR="00A32778" w:rsidRPr="003A7795" w:rsidRDefault="004820AD" w:rsidP="00A32778">
                <w:pPr>
                  <w:rPr>
                    <w:rFonts w:ascii="Arial" w:hAnsi="Arial" w:cs="Arial"/>
                    <w:sz w:val="20"/>
                    <w:szCs w:val="20"/>
                  </w:rPr>
                </w:pPr>
                <w:r w:rsidRPr="003A7795">
                  <w:rPr>
                    <w:rFonts w:ascii="Arial" w:hAnsi="Arial" w:cs="Arial"/>
                    <w:sz w:val="20"/>
                    <w:szCs w:val="20"/>
                  </w:rPr>
                  <w:t>30</w:t>
                </w:r>
              </w:p>
            </w:sdtContent>
          </w:sdt>
          <w:p w14:paraId="4EC52B92" w14:textId="77777777" w:rsidR="00A32778" w:rsidRPr="003A7795" w:rsidRDefault="00A32778" w:rsidP="00F6762D">
            <w:pPr>
              <w:rPr>
                <w:rFonts w:ascii="Arial" w:hAnsi="Arial" w:cs="Arial"/>
                <w:color w:val="FF0000"/>
                <w:sz w:val="20"/>
                <w:szCs w:val="20"/>
              </w:rPr>
            </w:pPr>
          </w:p>
        </w:tc>
      </w:tr>
      <w:tr w:rsidR="00C12252" w:rsidRPr="003A7795" w14:paraId="054B1317" w14:textId="77777777" w:rsidTr="001178E2">
        <w:trPr>
          <w:trHeight w:val="438"/>
        </w:trPr>
        <w:tc>
          <w:tcPr>
            <w:tcW w:w="10206" w:type="dxa"/>
            <w:gridSpan w:val="11"/>
          </w:tcPr>
          <w:p w14:paraId="209094E6" w14:textId="77777777" w:rsidR="00A32778" w:rsidRPr="003A7795" w:rsidRDefault="00B865F5" w:rsidP="00A63656">
            <w:pPr>
              <w:rPr>
                <w:rFonts w:ascii="Arial" w:hAnsi="Arial" w:cs="Arial"/>
                <w:b/>
                <w:sz w:val="20"/>
                <w:szCs w:val="20"/>
              </w:rPr>
            </w:pPr>
            <w:r w:rsidRPr="003A7795">
              <w:rPr>
                <w:rFonts w:ascii="Arial" w:hAnsi="Arial" w:cs="Arial"/>
                <w:b/>
                <w:sz w:val="20"/>
                <w:szCs w:val="20"/>
              </w:rPr>
              <w:t>Pre and c</w:t>
            </w:r>
            <w:r w:rsidR="00C12252" w:rsidRPr="003A7795">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78525329CC3D48C2BB13C3590B3C3C1A"/>
              </w:placeholder>
            </w:sdtPr>
            <w:sdtEndPr/>
            <w:sdtContent>
              <w:p w14:paraId="394635F4" w14:textId="77777777" w:rsidR="00DB64C9" w:rsidRPr="003A7795" w:rsidRDefault="004820AD" w:rsidP="00A63656">
                <w:pPr>
                  <w:rPr>
                    <w:rFonts w:ascii="Arial" w:hAnsi="Arial" w:cs="Arial"/>
                    <w:sz w:val="20"/>
                    <w:szCs w:val="20"/>
                  </w:rPr>
                </w:pPr>
                <w:r w:rsidRPr="003A7795">
                  <w:rPr>
                    <w:rFonts w:ascii="Arial" w:hAnsi="Arial" w:cs="Arial"/>
                    <w:sz w:val="20"/>
                    <w:szCs w:val="20"/>
                  </w:rPr>
                  <w:t xml:space="preserve">Successful completion of ‘The Mental Capacity Act 2005 in Practice.’ </w:t>
                </w:r>
              </w:p>
              <w:p w14:paraId="5590ADBA" w14:textId="77777777" w:rsidR="00C12252" w:rsidRPr="003A7795" w:rsidRDefault="004820AD" w:rsidP="00A63656">
                <w:pPr>
                  <w:rPr>
                    <w:rFonts w:ascii="Arial" w:hAnsi="Arial" w:cs="Arial"/>
                    <w:sz w:val="20"/>
                    <w:szCs w:val="20"/>
                  </w:rPr>
                </w:pPr>
                <w:r w:rsidRPr="003A7795">
                  <w:rPr>
                    <w:rFonts w:ascii="Arial" w:hAnsi="Arial" w:cs="Arial"/>
                    <w:sz w:val="20"/>
                    <w:szCs w:val="20"/>
                  </w:rPr>
                  <w:t>Only students who meet the Department of Health regulatory requirements for Best Interests Assessors can undertake this course</w:t>
                </w:r>
              </w:p>
            </w:sdtContent>
          </w:sdt>
          <w:p w14:paraId="170A682C" w14:textId="77777777" w:rsidR="00C12252" w:rsidRPr="003A7795" w:rsidRDefault="00C12252" w:rsidP="00A63656">
            <w:pPr>
              <w:rPr>
                <w:rFonts w:ascii="Arial" w:hAnsi="Arial" w:cs="Arial"/>
                <w:i/>
                <w:color w:val="0070C0"/>
                <w:sz w:val="20"/>
                <w:szCs w:val="20"/>
              </w:rPr>
            </w:pPr>
          </w:p>
        </w:tc>
      </w:tr>
      <w:tr w:rsidR="00232EDF" w:rsidRPr="003A7795" w14:paraId="63937F05" w14:textId="77777777" w:rsidTr="001178E2">
        <w:tc>
          <w:tcPr>
            <w:tcW w:w="10206" w:type="dxa"/>
            <w:gridSpan w:val="11"/>
          </w:tcPr>
          <w:p w14:paraId="2C280830" w14:textId="77777777" w:rsidR="0059484F" w:rsidRPr="003A7795" w:rsidRDefault="00232EDF" w:rsidP="00A63656">
            <w:pPr>
              <w:pStyle w:val="Heading1"/>
              <w:outlineLvl w:val="0"/>
              <w:rPr>
                <w:sz w:val="20"/>
                <w:szCs w:val="20"/>
              </w:rPr>
            </w:pPr>
            <w:r w:rsidRPr="003A7795">
              <w:rPr>
                <w:sz w:val="20"/>
                <w:szCs w:val="20"/>
              </w:rPr>
              <w:t>Aims</w:t>
            </w:r>
          </w:p>
          <w:sdt>
            <w:sdtPr>
              <w:rPr>
                <w:rFonts w:ascii="Arial" w:hAnsi="Arial" w:cs="Arial"/>
                <w:sz w:val="20"/>
                <w:szCs w:val="20"/>
              </w:rPr>
              <w:alias w:val="Aims"/>
              <w:tag w:val="Aims"/>
              <w:id w:val="-1026865183"/>
              <w:lock w:val="sdtLocked"/>
              <w:placeholder>
                <w:docPart w:val="67CC67BD47E24238BAF223445F36AB02"/>
              </w:placeholder>
            </w:sdtPr>
            <w:sdtEndPr>
              <w:rPr>
                <w:rFonts w:ascii="Calibri" w:eastAsia="Calibri" w:hAnsi="Calibri" w:cs="Calibri"/>
                <w:sz w:val="22"/>
                <w:szCs w:val="22"/>
              </w:rPr>
            </w:sdtEndPr>
            <w:sdtContent>
              <w:p w14:paraId="16CEE112" w14:textId="77777777" w:rsidR="004820AD" w:rsidRPr="003A7795" w:rsidRDefault="004820AD" w:rsidP="004820AD">
                <w:pPr>
                  <w:rPr>
                    <w:rFonts w:ascii="Arial" w:hAnsi="Arial" w:cs="Arial"/>
                    <w:sz w:val="20"/>
                    <w:szCs w:val="20"/>
                  </w:rPr>
                </w:pPr>
                <w:r w:rsidRPr="003A7795">
                  <w:rPr>
                    <w:rFonts w:ascii="Arial" w:hAnsi="Arial" w:cs="Arial"/>
                    <w:sz w:val="20"/>
                    <w:szCs w:val="20"/>
                  </w:rPr>
                  <w:t>To enable qualified health and social care practitioners to demonstrate they have enhanced knowledge and skills to advance their practice capability when working in complex situations.</w:t>
                </w:r>
              </w:p>
              <w:p w14:paraId="199D3BE5" w14:textId="77777777" w:rsidR="004820AD" w:rsidRPr="003A7795" w:rsidRDefault="004820AD" w:rsidP="004820AD">
                <w:pPr>
                  <w:rPr>
                    <w:rFonts w:ascii="Arial" w:hAnsi="Arial" w:cs="Arial"/>
                    <w:sz w:val="20"/>
                    <w:szCs w:val="20"/>
                  </w:rPr>
                </w:pPr>
              </w:p>
              <w:p w14:paraId="400F7730" w14:textId="77777777" w:rsidR="004820AD" w:rsidRPr="003A7795" w:rsidRDefault="004820AD" w:rsidP="004820AD">
                <w:pPr>
                  <w:rPr>
                    <w:rFonts w:ascii="Arial" w:hAnsi="Arial" w:cs="Arial"/>
                    <w:sz w:val="20"/>
                    <w:szCs w:val="20"/>
                  </w:rPr>
                </w:pPr>
                <w:r w:rsidRPr="003A7795">
                  <w:rPr>
                    <w:rFonts w:ascii="Arial" w:hAnsi="Arial" w:cs="Arial"/>
                    <w:sz w:val="20"/>
                    <w:szCs w:val="20"/>
                  </w:rPr>
                  <w:t>The aim of this unit is to enable students to develop:</w:t>
                </w:r>
              </w:p>
              <w:p w14:paraId="2C5C52B7" w14:textId="77777777" w:rsidR="004820AD" w:rsidRPr="003A7795" w:rsidRDefault="004820AD" w:rsidP="004820AD">
                <w:pPr>
                  <w:rPr>
                    <w:rFonts w:ascii="Arial" w:hAnsi="Arial" w:cs="Arial"/>
                    <w:sz w:val="20"/>
                    <w:szCs w:val="20"/>
                  </w:rPr>
                </w:pPr>
              </w:p>
              <w:p w14:paraId="6CDE0DFF" w14:textId="5F6C0F86" w:rsidR="004820AD" w:rsidRPr="003A7795" w:rsidRDefault="004820AD" w:rsidP="003A7795">
                <w:pPr>
                  <w:pStyle w:val="ListParagraph"/>
                  <w:numPr>
                    <w:ilvl w:val="0"/>
                    <w:numId w:val="46"/>
                  </w:numPr>
                  <w:rPr>
                    <w:rFonts w:ascii="Arial" w:hAnsi="Arial" w:cs="Arial"/>
                    <w:sz w:val="20"/>
                    <w:szCs w:val="20"/>
                  </w:rPr>
                </w:pPr>
                <w:r w:rsidRPr="003A7795">
                  <w:rPr>
                    <w:rFonts w:ascii="Arial" w:hAnsi="Arial" w:cs="Arial"/>
                    <w:sz w:val="20"/>
                    <w:szCs w:val="20"/>
                  </w:rPr>
                  <w:t>A substantially advanced level of capability in working with people who use health and social care services, their carers and families;</w:t>
                </w:r>
              </w:p>
              <w:p w14:paraId="1DCBCF79" w14:textId="5CFF1FA5" w:rsidR="004820AD" w:rsidRPr="003A7795" w:rsidRDefault="004820AD" w:rsidP="003A7795">
                <w:pPr>
                  <w:pStyle w:val="ListParagraph"/>
                  <w:numPr>
                    <w:ilvl w:val="0"/>
                    <w:numId w:val="46"/>
                  </w:numPr>
                  <w:rPr>
                    <w:rFonts w:ascii="Arial" w:hAnsi="Arial" w:cs="Arial"/>
                    <w:sz w:val="20"/>
                    <w:szCs w:val="20"/>
                  </w:rPr>
                </w:pPr>
                <w:r w:rsidRPr="003A7795">
                  <w:rPr>
                    <w:rFonts w:ascii="Arial" w:hAnsi="Arial" w:cs="Arial"/>
                    <w:sz w:val="20"/>
                    <w:szCs w:val="20"/>
                  </w:rPr>
                  <w:t>Critical and analytical skills in systematically developing their own practice when working in complex situations;</w:t>
                </w:r>
              </w:p>
              <w:p w14:paraId="2EE314B9" w14:textId="705A101F" w:rsidR="004820AD" w:rsidRPr="003A7795" w:rsidRDefault="004820AD" w:rsidP="003A7795">
                <w:pPr>
                  <w:pStyle w:val="ListParagraph"/>
                  <w:numPr>
                    <w:ilvl w:val="0"/>
                    <w:numId w:val="46"/>
                  </w:numPr>
                  <w:rPr>
                    <w:rFonts w:ascii="Arial" w:hAnsi="Arial" w:cs="Arial"/>
                    <w:sz w:val="20"/>
                    <w:szCs w:val="20"/>
                  </w:rPr>
                </w:pPr>
                <w:r w:rsidRPr="003A7795">
                  <w:rPr>
                    <w:rFonts w:ascii="Arial" w:hAnsi="Arial" w:cs="Arial"/>
                    <w:sz w:val="20"/>
                    <w:szCs w:val="20"/>
                  </w:rPr>
                  <w:t>The ability to work across organisational and professional settings in exercising professional judgment and responsibility;</w:t>
                </w:r>
              </w:p>
              <w:p w14:paraId="589EC6C9" w14:textId="4F599F77" w:rsidR="00232EDF" w:rsidRPr="003A7795" w:rsidRDefault="004820AD" w:rsidP="003A7795">
                <w:pPr>
                  <w:pStyle w:val="ListParagraph"/>
                  <w:numPr>
                    <w:ilvl w:val="0"/>
                    <w:numId w:val="46"/>
                  </w:numPr>
                  <w:rPr>
                    <w:rFonts w:ascii="Arial" w:hAnsi="Arial" w:cs="Arial"/>
                    <w:sz w:val="20"/>
                    <w:szCs w:val="20"/>
                  </w:rPr>
                </w:pPr>
                <w:r w:rsidRPr="003A7795">
                  <w:rPr>
                    <w:rFonts w:ascii="Arial" w:hAnsi="Arial" w:cs="Arial"/>
                    <w:sz w:val="20"/>
                    <w:szCs w:val="20"/>
                  </w:rPr>
                  <w:t>Advanced capability in decision making and managing conflict and risk</w:t>
                </w:r>
              </w:p>
            </w:sdtContent>
          </w:sdt>
          <w:p w14:paraId="5E3CF518" w14:textId="77777777" w:rsidR="009A59DE" w:rsidRPr="003A7795" w:rsidRDefault="009A59DE" w:rsidP="004820AD">
            <w:pPr>
              <w:rPr>
                <w:rFonts w:ascii="Arial" w:hAnsi="Arial" w:cs="Arial"/>
                <w:i/>
                <w:color w:val="FF0000"/>
                <w:sz w:val="20"/>
                <w:szCs w:val="20"/>
              </w:rPr>
            </w:pPr>
          </w:p>
        </w:tc>
      </w:tr>
      <w:tr w:rsidR="00232EDF" w:rsidRPr="003A7795" w14:paraId="60B8159E" w14:textId="77777777" w:rsidTr="001178E2">
        <w:tc>
          <w:tcPr>
            <w:tcW w:w="10206" w:type="dxa"/>
            <w:gridSpan w:val="11"/>
          </w:tcPr>
          <w:p w14:paraId="2C7CD2D6" w14:textId="77777777" w:rsidR="00A45C8A" w:rsidRPr="003A7795" w:rsidRDefault="00B865F5" w:rsidP="003A7795">
            <w:pPr>
              <w:rPr>
                <w:rFonts w:ascii="Arial" w:hAnsi="Arial" w:cs="Arial"/>
                <w:b/>
                <w:sz w:val="20"/>
                <w:szCs w:val="20"/>
              </w:rPr>
            </w:pPr>
            <w:r w:rsidRPr="003A7795">
              <w:rPr>
                <w:rFonts w:ascii="Arial" w:hAnsi="Arial" w:cs="Arial"/>
                <w:b/>
                <w:sz w:val="20"/>
                <w:szCs w:val="20"/>
              </w:rPr>
              <w:t>Intended learning o</w:t>
            </w:r>
            <w:r w:rsidR="00232EDF" w:rsidRPr="003A7795">
              <w:rPr>
                <w:rFonts w:ascii="Arial" w:hAnsi="Arial" w:cs="Arial"/>
                <w:b/>
                <w:sz w:val="20"/>
                <w:szCs w:val="20"/>
              </w:rPr>
              <w:t>utcomes</w:t>
            </w:r>
            <w:r w:rsidR="00E131DC" w:rsidRPr="003A7795">
              <w:rPr>
                <w:rFonts w:ascii="Arial" w:hAnsi="Arial" w:cs="Arial"/>
                <w:b/>
                <w:sz w:val="20"/>
                <w:szCs w:val="20"/>
              </w:rPr>
              <w:t xml:space="preserve"> (ILOs)</w:t>
            </w:r>
          </w:p>
          <w:p w14:paraId="4BB1246C" w14:textId="77777777" w:rsidR="00D960B0" w:rsidRPr="003A7795" w:rsidRDefault="00D960B0" w:rsidP="003A7795">
            <w:pPr>
              <w:rPr>
                <w:rFonts w:ascii="Arial" w:hAnsi="Arial" w:cs="Arial"/>
                <w:i/>
                <w:color w:val="0070C0"/>
                <w:sz w:val="20"/>
                <w:szCs w:val="20"/>
              </w:rPr>
            </w:pPr>
          </w:p>
          <w:p w14:paraId="65CF246A" w14:textId="77777777" w:rsidR="00D960B0" w:rsidRPr="003A7795" w:rsidRDefault="00D960B0" w:rsidP="003A7795">
            <w:pPr>
              <w:rPr>
                <w:rFonts w:ascii="Arial" w:hAnsi="Arial" w:cs="Arial"/>
                <w:sz w:val="20"/>
                <w:szCs w:val="20"/>
              </w:rPr>
            </w:pPr>
            <w:r w:rsidRPr="003A7795">
              <w:rPr>
                <w:rFonts w:ascii="Arial" w:hAnsi="Arial" w:cs="Arial"/>
                <w:sz w:val="20"/>
                <w:szCs w:val="20"/>
              </w:rPr>
              <w:t>Having completed this unit the student is expected to:</w:t>
            </w:r>
          </w:p>
          <w:p w14:paraId="56B4E6E6" w14:textId="77777777" w:rsidR="00387330" w:rsidRPr="003A7795" w:rsidRDefault="00387330" w:rsidP="003A7795">
            <w:pPr>
              <w:rPr>
                <w:rFonts w:ascii="Arial" w:hAnsi="Arial" w:cs="Arial"/>
                <w:sz w:val="20"/>
                <w:szCs w:val="20"/>
              </w:rPr>
            </w:pPr>
          </w:p>
          <w:p w14:paraId="3FCF58D8" w14:textId="1047A500" w:rsidR="004820AD" w:rsidRDefault="00387330" w:rsidP="003A7795">
            <w:pPr>
              <w:pStyle w:val="ListParagraph"/>
              <w:numPr>
                <w:ilvl w:val="0"/>
                <w:numId w:val="48"/>
              </w:numPr>
              <w:rPr>
                <w:rFonts w:ascii="Arial" w:hAnsi="Arial" w:cs="Arial"/>
                <w:sz w:val="20"/>
                <w:szCs w:val="20"/>
              </w:rPr>
            </w:pPr>
            <w:r w:rsidRPr="003A7795">
              <w:rPr>
                <w:rFonts w:ascii="Arial" w:hAnsi="Arial" w:cs="Arial"/>
                <w:sz w:val="20"/>
                <w:szCs w:val="20"/>
              </w:rPr>
              <w:t xml:space="preserve">Critically evaluate and demonstrate an applied knowledge of </w:t>
            </w:r>
            <w:r w:rsidR="004820AD" w:rsidRPr="003A7795">
              <w:rPr>
                <w:rFonts w:ascii="Arial" w:hAnsi="Arial" w:cs="Arial"/>
                <w:sz w:val="20"/>
                <w:szCs w:val="20"/>
              </w:rPr>
              <w:t>the Mental Capacity Act 2005 and related Codes</w:t>
            </w:r>
            <w:r w:rsidR="003A7795">
              <w:rPr>
                <w:rFonts w:ascii="Arial" w:hAnsi="Arial" w:cs="Arial"/>
                <w:sz w:val="20"/>
                <w:szCs w:val="20"/>
              </w:rPr>
              <w:t xml:space="preserve"> </w:t>
            </w:r>
            <w:r w:rsidR="004820AD" w:rsidRPr="003A7795">
              <w:rPr>
                <w:rFonts w:ascii="Arial" w:hAnsi="Arial" w:cs="Arial"/>
                <w:sz w:val="20"/>
                <w:szCs w:val="20"/>
              </w:rPr>
              <w:t>of Practice</w:t>
            </w:r>
          </w:p>
          <w:p w14:paraId="09533B6B" w14:textId="77777777" w:rsidR="003A7795" w:rsidRPr="003A7795" w:rsidRDefault="003A7795" w:rsidP="003A7795">
            <w:pPr>
              <w:pStyle w:val="ListParagraph"/>
              <w:rPr>
                <w:rFonts w:ascii="Arial" w:hAnsi="Arial" w:cs="Arial"/>
                <w:sz w:val="20"/>
                <w:szCs w:val="20"/>
              </w:rPr>
            </w:pPr>
          </w:p>
          <w:p w14:paraId="0483706E" w14:textId="29C11ACC" w:rsidR="004820AD" w:rsidRDefault="00387330" w:rsidP="003A7795">
            <w:pPr>
              <w:pStyle w:val="ListParagraph"/>
              <w:numPr>
                <w:ilvl w:val="0"/>
                <w:numId w:val="48"/>
              </w:numPr>
              <w:rPr>
                <w:rFonts w:ascii="Arial" w:hAnsi="Arial" w:cs="Arial"/>
                <w:sz w:val="20"/>
                <w:szCs w:val="20"/>
              </w:rPr>
            </w:pPr>
            <w:r w:rsidRPr="003A7795">
              <w:rPr>
                <w:rFonts w:ascii="Arial" w:hAnsi="Arial" w:cs="Arial"/>
                <w:sz w:val="20"/>
                <w:szCs w:val="20"/>
              </w:rPr>
              <w:t xml:space="preserve">Critically appraise the need </w:t>
            </w:r>
            <w:r w:rsidR="004820AD" w:rsidRPr="003A7795">
              <w:rPr>
                <w:rFonts w:ascii="Arial" w:hAnsi="Arial" w:cs="Arial"/>
                <w:sz w:val="20"/>
                <w:szCs w:val="20"/>
              </w:rPr>
              <w:t>to keep appropriate records and to provide clear and reasoned reports in</w:t>
            </w:r>
            <w:r w:rsidR="003A7795">
              <w:rPr>
                <w:rFonts w:ascii="Arial" w:hAnsi="Arial" w:cs="Arial"/>
                <w:sz w:val="20"/>
                <w:szCs w:val="20"/>
              </w:rPr>
              <w:t xml:space="preserve"> </w:t>
            </w:r>
            <w:r w:rsidR="004820AD" w:rsidRPr="003A7795">
              <w:rPr>
                <w:rFonts w:ascii="Arial" w:hAnsi="Arial" w:cs="Arial"/>
                <w:sz w:val="20"/>
                <w:szCs w:val="20"/>
              </w:rPr>
              <w:t>accordance with legal requirements and good practice</w:t>
            </w:r>
          </w:p>
          <w:p w14:paraId="591B2C18" w14:textId="77777777" w:rsidR="003A7795" w:rsidRPr="003A7795" w:rsidRDefault="003A7795" w:rsidP="003A7795">
            <w:pPr>
              <w:rPr>
                <w:rFonts w:ascii="Arial" w:hAnsi="Arial" w:cs="Arial"/>
                <w:sz w:val="20"/>
                <w:szCs w:val="20"/>
              </w:rPr>
            </w:pPr>
          </w:p>
          <w:p w14:paraId="6E669F6D" w14:textId="5BB909C7" w:rsidR="0045590B" w:rsidRPr="003A7795" w:rsidRDefault="00387330" w:rsidP="003A7795">
            <w:pPr>
              <w:pStyle w:val="ListParagraph"/>
              <w:numPr>
                <w:ilvl w:val="0"/>
                <w:numId w:val="48"/>
              </w:numPr>
              <w:rPr>
                <w:rFonts w:ascii="Arial" w:hAnsi="Arial" w:cs="Arial"/>
                <w:sz w:val="20"/>
                <w:szCs w:val="20"/>
              </w:rPr>
            </w:pPr>
            <w:r w:rsidRPr="003A7795">
              <w:rPr>
                <w:rFonts w:ascii="Arial" w:hAnsi="Arial" w:cs="Arial"/>
                <w:sz w:val="20"/>
                <w:szCs w:val="20"/>
              </w:rPr>
              <w:t>Demonstrate t</w:t>
            </w:r>
            <w:r w:rsidR="004820AD" w:rsidRPr="003A7795">
              <w:rPr>
                <w:rFonts w:ascii="Arial" w:hAnsi="Arial" w:cs="Arial"/>
                <w:sz w:val="20"/>
                <w:szCs w:val="20"/>
              </w:rPr>
              <w:t>he ability to work with vulnerable people in a manner consistent with the Key Capabilities for</w:t>
            </w:r>
            <w:r w:rsidR="003A7795">
              <w:rPr>
                <w:rFonts w:ascii="Arial" w:hAnsi="Arial" w:cs="Arial"/>
                <w:sz w:val="20"/>
                <w:szCs w:val="20"/>
              </w:rPr>
              <w:t xml:space="preserve"> </w:t>
            </w:r>
            <w:r w:rsidR="004820AD" w:rsidRPr="003A7795">
              <w:rPr>
                <w:rFonts w:ascii="Arial" w:hAnsi="Arial" w:cs="Arial"/>
                <w:sz w:val="20"/>
                <w:szCs w:val="20"/>
              </w:rPr>
              <w:t>Best Interest Assessors</w:t>
            </w:r>
          </w:p>
          <w:p w14:paraId="71FF0D8F" w14:textId="77777777" w:rsidR="00F07BD2" w:rsidRPr="003A7795" w:rsidRDefault="00F07BD2" w:rsidP="003A7795">
            <w:pPr>
              <w:overflowPunct w:val="0"/>
              <w:autoSpaceDE w:val="0"/>
              <w:autoSpaceDN w:val="0"/>
              <w:adjustRightInd w:val="0"/>
              <w:textAlignment w:val="baseline"/>
              <w:rPr>
                <w:rFonts w:ascii="Arial" w:hAnsi="Arial" w:cs="Arial"/>
                <w:color w:val="0070C0"/>
                <w:sz w:val="20"/>
                <w:szCs w:val="20"/>
              </w:rPr>
            </w:pPr>
          </w:p>
        </w:tc>
      </w:tr>
      <w:tr w:rsidR="00E02E60" w:rsidRPr="003A7795" w14:paraId="01428760" w14:textId="77777777" w:rsidTr="001178E2">
        <w:tc>
          <w:tcPr>
            <w:tcW w:w="10206" w:type="dxa"/>
            <w:gridSpan w:val="11"/>
            <w:tcBorders>
              <w:bottom w:val="single" w:sz="4" w:space="0" w:color="auto"/>
            </w:tcBorders>
          </w:tcPr>
          <w:p w14:paraId="1122332E" w14:textId="77777777" w:rsidR="008A418E" w:rsidRPr="003A7795" w:rsidRDefault="00B865F5" w:rsidP="00A63656">
            <w:pPr>
              <w:rPr>
                <w:rFonts w:ascii="Arial" w:hAnsi="Arial" w:cs="Arial"/>
                <w:b/>
                <w:sz w:val="20"/>
                <w:szCs w:val="20"/>
              </w:rPr>
            </w:pPr>
            <w:r w:rsidRPr="003A7795">
              <w:rPr>
                <w:rFonts w:ascii="Arial" w:hAnsi="Arial" w:cs="Arial"/>
                <w:b/>
                <w:sz w:val="20"/>
                <w:szCs w:val="20"/>
              </w:rPr>
              <w:t>Learning and teaching m</w:t>
            </w:r>
            <w:r w:rsidR="00E02E60" w:rsidRPr="003A7795">
              <w:rPr>
                <w:rFonts w:ascii="Arial" w:hAnsi="Arial" w:cs="Arial"/>
                <w:b/>
                <w:sz w:val="20"/>
                <w:szCs w:val="20"/>
              </w:rPr>
              <w:t>et</w:t>
            </w:r>
            <w:r w:rsidR="00705E77" w:rsidRPr="003A7795">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15646F7CBFF0457BBA8F83784DEEBF53"/>
              </w:placeholder>
            </w:sdtPr>
            <w:sdtEndPr/>
            <w:sdtContent>
              <w:p w14:paraId="64643624" w14:textId="77777777" w:rsidR="003A7795" w:rsidRDefault="004820AD" w:rsidP="003A7795">
                <w:pPr>
                  <w:jc w:val="both"/>
                  <w:rPr>
                    <w:rFonts w:ascii="Arial" w:hAnsi="Arial" w:cs="Arial"/>
                    <w:sz w:val="20"/>
                    <w:szCs w:val="20"/>
                  </w:rPr>
                </w:pPr>
                <w:r w:rsidRPr="003A7795">
                  <w:rPr>
                    <w:rFonts w:ascii="Arial" w:hAnsi="Arial" w:cs="Arial"/>
                    <w:sz w:val="20"/>
                    <w:szCs w:val="20"/>
                  </w:rPr>
                  <w:t xml:space="preserve">The taught component uses a variety of methods building on student’s professional experience, skills and knowledge.  Learning and teaching methods include lectures, discussion groups, </w:t>
                </w:r>
                <w:proofErr w:type="gramStart"/>
                <w:r w:rsidRPr="003A7795">
                  <w:rPr>
                    <w:rFonts w:ascii="Arial" w:hAnsi="Arial" w:cs="Arial"/>
                    <w:sz w:val="20"/>
                    <w:szCs w:val="20"/>
                  </w:rPr>
                  <w:t>reflection</w:t>
                </w:r>
                <w:proofErr w:type="gramEnd"/>
                <w:r w:rsidRPr="003A7795">
                  <w:rPr>
                    <w:rFonts w:ascii="Arial" w:hAnsi="Arial" w:cs="Arial"/>
                    <w:sz w:val="20"/>
                    <w:szCs w:val="20"/>
                  </w:rPr>
                  <w:t xml:space="preserve">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Other sources of information will include programme handbook and regulations.</w:t>
                </w:r>
              </w:p>
              <w:p w14:paraId="43146A65" w14:textId="737DEEAC" w:rsidR="009A59DE" w:rsidRPr="003A7795" w:rsidRDefault="008C406E" w:rsidP="003A7795">
                <w:pPr>
                  <w:jc w:val="both"/>
                  <w:rPr>
                    <w:rFonts w:ascii="Arial" w:hAnsi="Arial" w:cs="Arial"/>
                    <w:sz w:val="20"/>
                    <w:szCs w:val="20"/>
                  </w:rPr>
                </w:pPr>
              </w:p>
            </w:sdtContent>
          </w:sdt>
        </w:tc>
      </w:tr>
      <w:tr w:rsidR="00C53C55" w:rsidRPr="003A7795" w14:paraId="7E98F7A5" w14:textId="77777777" w:rsidTr="001178E2">
        <w:trPr>
          <w:trHeight w:val="203"/>
        </w:trPr>
        <w:tc>
          <w:tcPr>
            <w:tcW w:w="10206" w:type="dxa"/>
            <w:gridSpan w:val="11"/>
            <w:shd w:val="clear" w:color="auto" w:fill="D9D9D9" w:themeFill="background1" w:themeFillShade="D9"/>
          </w:tcPr>
          <w:p w14:paraId="705029D1" w14:textId="77777777" w:rsidR="00C53C55" w:rsidRPr="003A7795" w:rsidRDefault="00C53C55" w:rsidP="004820AD">
            <w:pPr>
              <w:rPr>
                <w:rFonts w:ascii="Arial" w:hAnsi="Arial" w:cs="Arial"/>
                <w:b/>
                <w:sz w:val="20"/>
                <w:szCs w:val="20"/>
              </w:rPr>
            </w:pPr>
            <w:r w:rsidRPr="003A7795">
              <w:rPr>
                <w:rFonts w:ascii="Arial" w:hAnsi="Arial" w:cs="Arial"/>
                <w:b/>
                <w:sz w:val="20"/>
                <w:szCs w:val="20"/>
              </w:rPr>
              <w:t xml:space="preserve">Assessment </w:t>
            </w:r>
          </w:p>
          <w:p w14:paraId="4E611CC1" w14:textId="77777777" w:rsidR="004820AD" w:rsidRPr="003A7795" w:rsidRDefault="004820AD" w:rsidP="004820AD">
            <w:pPr>
              <w:rPr>
                <w:rFonts w:ascii="Arial" w:hAnsi="Arial" w:cs="Arial"/>
                <w:b/>
                <w:sz w:val="20"/>
                <w:szCs w:val="20"/>
              </w:rPr>
            </w:pPr>
          </w:p>
        </w:tc>
      </w:tr>
      <w:tr w:rsidR="00C53C55" w:rsidRPr="003A7795" w14:paraId="7B45F4CF" w14:textId="77777777" w:rsidTr="001178E2">
        <w:trPr>
          <w:trHeight w:val="203"/>
        </w:trPr>
        <w:tc>
          <w:tcPr>
            <w:tcW w:w="10206" w:type="dxa"/>
            <w:gridSpan w:val="11"/>
          </w:tcPr>
          <w:p w14:paraId="0543E0B3" w14:textId="3F899CA3" w:rsidR="003A7795" w:rsidRPr="003A7795" w:rsidRDefault="00C53C55" w:rsidP="003A7795">
            <w:pPr>
              <w:rPr>
                <w:rFonts w:ascii="Arial" w:hAnsi="Arial" w:cs="Arial"/>
                <w:b/>
                <w:sz w:val="20"/>
                <w:szCs w:val="20"/>
              </w:rPr>
            </w:pPr>
            <w:r w:rsidRPr="003A7795">
              <w:rPr>
                <w:rFonts w:ascii="Arial" w:hAnsi="Arial" w:cs="Arial"/>
                <w:b/>
                <w:sz w:val="20"/>
                <w:szCs w:val="20"/>
              </w:rPr>
              <w:lastRenderedPageBreak/>
              <w:t>Formative assessment</w:t>
            </w:r>
            <w:r w:rsidR="00E26CCF" w:rsidRPr="003A7795">
              <w:rPr>
                <w:rFonts w:ascii="Arial" w:hAnsi="Arial" w:cs="Arial"/>
                <w:b/>
                <w:sz w:val="20"/>
                <w:szCs w:val="20"/>
              </w:rPr>
              <w:t>/feedback</w:t>
            </w:r>
          </w:p>
          <w:sdt>
            <w:sdtPr>
              <w:rPr>
                <w:rFonts w:ascii="Arial" w:hAnsi="Arial" w:cs="Arial"/>
                <w:sz w:val="20"/>
                <w:szCs w:val="20"/>
              </w:rPr>
              <w:alias w:val="Formative_assessment"/>
              <w:tag w:val="Formative_assessment"/>
              <w:id w:val="-1913769062"/>
              <w:lock w:val="sdtLocked"/>
              <w:placeholder>
                <w:docPart w:val="26A0AC56FC9842D6A0AACEC8F2D2D0A7"/>
              </w:placeholder>
            </w:sdtPr>
            <w:sdtEndPr/>
            <w:sdtContent>
              <w:p w14:paraId="14CAF2F3" w14:textId="1D4AEC50" w:rsidR="00C53C55" w:rsidRPr="003A7795" w:rsidRDefault="00D9788A" w:rsidP="003A7795">
                <w:pPr>
                  <w:rPr>
                    <w:rFonts w:ascii="Arial" w:hAnsi="Arial" w:cs="Arial"/>
                    <w:sz w:val="20"/>
                    <w:szCs w:val="20"/>
                  </w:rPr>
                </w:pPr>
                <w:r w:rsidRPr="003A7795">
                  <w:rPr>
                    <w:rFonts w:ascii="Arial" w:hAnsi="Arial" w:cs="Arial"/>
                    <w:sz w:val="20"/>
                    <w:szCs w:val="20"/>
                  </w:rPr>
                  <w:t>Guided study session materials are provided for each unit and they will be followed up with informal class discussions and group feedback on work undertaken. Students will have the opportunity to reflect on their work and discuss with peers. Quizzes and practice case studies will be used throughout and group feedback provided as an ongoing element of the programme.</w:t>
                </w:r>
              </w:p>
            </w:sdtContent>
          </w:sdt>
          <w:p w14:paraId="48D700C9" w14:textId="77777777" w:rsidR="00E131DC" w:rsidRPr="003A7795" w:rsidRDefault="00E131DC" w:rsidP="003A7795">
            <w:pPr>
              <w:pStyle w:val="ListParagraph"/>
              <w:ind w:left="142"/>
              <w:rPr>
                <w:rFonts w:ascii="Arial" w:hAnsi="Arial" w:cs="Arial"/>
                <w:b/>
                <w:sz w:val="20"/>
                <w:szCs w:val="20"/>
              </w:rPr>
            </w:pPr>
          </w:p>
        </w:tc>
      </w:tr>
      <w:tr w:rsidR="001C7146" w:rsidRPr="003A7795" w14:paraId="195A6ABE" w14:textId="77777777" w:rsidTr="001178E2">
        <w:tc>
          <w:tcPr>
            <w:tcW w:w="5322" w:type="dxa"/>
            <w:gridSpan w:val="7"/>
          </w:tcPr>
          <w:p w14:paraId="45CDA894" w14:textId="77777777" w:rsidR="008A418E" w:rsidRPr="003A7795" w:rsidRDefault="001C7146" w:rsidP="00F6762D">
            <w:pPr>
              <w:rPr>
                <w:rFonts w:ascii="Arial" w:hAnsi="Arial" w:cs="Arial"/>
                <w:b/>
                <w:sz w:val="20"/>
                <w:szCs w:val="20"/>
              </w:rPr>
            </w:pPr>
            <w:r w:rsidRPr="003A7795">
              <w:rPr>
                <w:rFonts w:ascii="Arial" w:hAnsi="Arial" w:cs="Arial"/>
                <w:b/>
                <w:sz w:val="20"/>
                <w:szCs w:val="20"/>
              </w:rPr>
              <w:t>Summative</w:t>
            </w:r>
            <w:r w:rsidR="009845A4" w:rsidRPr="003A7795">
              <w:rPr>
                <w:rFonts w:ascii="Arial" w:hAnsi="Arial" w:cs="Arial"/>
                <w:b/>
                <w:sz w:val="20"/>
                <w:szCs w:val="20"/>
              </w:rPr>
              <w:t xml:space="preserve"> assessment</w:t>
            </w:r>
          </w:p>
          <w:sdt>
            <w:sdtPr>
              <w:rPr>
                <w:rFonts w:ascii="Arial" w:hAnsi="Arial" w:cs="Arial"/>
                <w:sz w:val="20"/>
                <w:szCs w:val="20"/>
              </w:rPr>
              <w:alias w:val="Summative_assessment"/>
              <w:tag w:val="Summative_assessment"/>
              <w:id w:val="-404679883"/>
              <w:lock w:val="sdtLocked"/>
              <w:placeholder>
                <w:docPart w:val="BD22CC41DD41468E923017B22977FA98"/>
              </w:placeholder>
            </w:sdtPr>
            <w:sdtEndPr/>
            <w:sdtContent>
              <w:p w14:paraId="2F279062" w14:textId="6F9A089A" w:rsidR="001C7146" w:rsidRPr="003A7795" w:rsidRDefault="00387330" w:rsidP="00F6762D">
                <w:pPr>
                  <w:rPr>
                    <w:rFonts w:ascii="Arial" w:hAnsi="Arial" w:cs="Arial"/>
                    <w:sz w:val="20"/>
                    <w:szCs w:val="20"/>
                  </w:rPr>
                </w:pPr>
                <w:r w:rsidRPr="003A7795">
                  <w:rPr>
                    <w:rFonts w:ascii="Arial" w:hAnsi="Arial" w:cs="Arial"/>
                    <w:sz w:val="20"/>
                    <w:szCs w:val="20"/>
                  </w:rPr>
                  <w:t xml:space="preserve">ILOs 1 to 3 will assessed via 100% coursework </w:t>
                </w:r>
              </w:p>
            </w:sdtContent>
          </w:sdt>
          <w:p w14:paraId="1BDACBBB" w14:textId="77777777" w:rsidR="001C7146" w:rsidRPr="003A7795" w:rsidRDefault="001C7146" w:rsidP="004820AD">
            <w:pPr>
              <w:rPr>
                <w:rFonts w:ascii="Arial" w:hAnsi="Arial" w:cs="Arial"/>
                <w:i/>
                <w:color w:val="FF0000"/>
                <w:sz w:val="20"/>
                <w:szCs w:val="20"/>
              </w:rPr>
            </w:pPr>
          </w:p>
        </w:tc>
        <w:tc>
          <w:tcPr>
            <w:tcW w:w="4884" w:type="dxa"/>
            <w:gridSpan w:val="4"/>
          </w:tcPr>
          <w:p w14:paraId="33C68D64" w14:textId="77777777" w:rsidR="008A418E" w:rsidRPr="003A7795" w:rsidRDefault="001C7146" w:rsidP="00F6762D">
            <w:pPr>
              <w:rPr>
                <w:rFonts w:ascii="Arial" w:hAnsi="Arial" w:cs="Arial"/>
                <w:b/>
                <w:sz w:val="20"/>
                <w:szCs w:val="20"/>
              </w:rPr>
            </w:pPr>
            <w:r w:rsidRPr="003A7795">
              <w:rPr>
                <w:rFonts w:ascii="Arial" w:hAnsi="Arial" w:cs="Arial"/>
                <w:b/>
                <w:sz w:val="20"/>
                <w:szCs w:val="20"/>
              </w:rPr>
              <w:t>Indicative</w:t>
            </w:r>
            <w:r w:rsidR="009845A4" w:rsidRPr="003A7795">
              <w:rPr>
                <w:rFonts w:ascii="Arial" w:hAnsi="Arial" w:cs="Arial"/>
                <w:b/>
                <w:sz w:val="20"/>
                <w:szCs w:val="20"/>
              </w:rPr>
              <w:t xml:space="preserve"> assessment</w:t>
            </w:r>
          </w:p>
          <w:sdt>
            <w:sdtPr>
              <w:rPr>
                <w:rFonts w:ascii="Arial" w:hAnsi="Arial" w:cs="Arial"/>
                <w:sz w:val="20"/>
                <w:szCs w:val="20"/>
              </w:rPr>
              <w:alias w:val="Indicative_assessment"/>
              <w:tag w:val="Indicative_assessment"/>
              <w:id w:val="-1754894115"/>
              <w:lock w:val="sdtLocked"/>
              <w:placeholder>
                <w:docPart w:val="00E49CF959484166AB27FDCBA87BEAD0"/>
              </w:placeholder>
            </w:sdtPr>
            <w:sdtEndPr/>
            <w:sdtContent>
              <w:p w14:paraId="03E96DB4" w14:textId="0348E3BA" w:rsidR="001C7146" w:rsidRPr="003A7795" w:rsidRDefault="004820AD" w:rsidP="00F6762D">
                <w:pPr>
                  <w:rPr>
                    <w:rFonts w:ascii="Arial" w:hAnsi="Arial" w:cs="Arial"/>
                    <w:sz w:val="20"/>
                    <w:szCs w:val="20"/>
                  </w:rPr>
                </w:pPr>
                <w:r w:rsidRPr="003A7795">
                  <w:rPr>
                    <w:rFonts w:ascii="Arial" w:hAnsi="Arial" w:cs="Arial"/>
                    <w:sz w:val="20"/>
                    <w:szCs w:val="20"/>
                  </w:rPr>
                  <w:t>BIA task - students must accompany and observe a practicing Best Interests Assessor undertaking at least one Deprivation of Liberty Safeguards assessment, participating in the process as far as possible.  Students will write an accompanying critical reflection on the issues raised by this task and the decision-making process, including consideration of themselves as a learner in a professional role</w:t>
                </w:r>
                <w:r w:rsidR="00387330" w:rsidRPr="003A7795">
                  <w:rPr>
                    <w:rFonts w:ascii="Arial" w:hAnsi="Arial" w:cs="Arial"/>
                    <w:sz w:val="20"/>
                    <w:szCs w:val="20"/>
                  </w:rPr>
                  <w:t xml:space="preserve"> (</w:t>
                </w:r>
                <w:r w:rsidR="00B30CEE" w:rsidRPr="003A7795">
                  <w:rPr>
                    <w:rFonts w:ascii="Arial" w:hAnsi="Arial" w:cs="Arial"/>
                    <w:sz w:val="20"/>
                    <w:szCs w:val="20"/>
                  </w:rPr>
                  <w:t xml:space="preserve">3000 </w:t>
                </w:r>
                <w:r w:rsidR="00387330" w:rsidRPr="003A7795">
                  <w:rPr>
                    <w:rFonts w:ascii="Arial" w:hAnsi="Arial" w:cs="Arial"/>
                    <w:sz w:val="20"/>
                    <w:szCs w:val="20"/>
                  </w:rPr>
                  <w:t>words)</w:t>
                </w:r>
                <w:r w:rsidRPr="003A7795">
                  <w:rPr>
                    <w:rFonts w:ascii="Arial" w:hAnsi="Arial" w:cs="Arial"/>
                    <w:sz w:val="20"/>
                    <w:szCs w:val="20"/>
                  </w:rPr>
                  <w:t>.</w:t>
                </w:r>
              </w:p>
            </w:sdtContent>
          </w:sdt>
          <w:p w14:paraId="2D22566D" w14:textId="77777777" w:rsidR="009A59DE" w:rsidRPr="003A7795" w:rsidRDefault="009A59DE" w:rsidP="004820AD">
            <w:pPr>
              <w:rPr>
                <w:rFonts w:ascii="Arial" w:hAnsi="Arial" w:cs="Arial"/>
                <w:b/>
                <w:i/>
                <w:color w:val="FF0000"/>
                <w:sz w:val="20"/>
                <w:szCs w:val="20"/>
              </w:rPr>
            </w:pPr>
          </w:p>
        </w:tc>
      </w:tr>
      <w:tr w:rsidR="00C35B42" w:rsidRPr="003A7795" w14:paraId="6218274E" w14:textId="77777777" w:rsidTr="001178E2">
        <w:tc>
          <w:tcPr>
            <w:tcW w:w="10206" w:type="dxa"/>
            <w:gridSpan w:val="11"/>
          </w:tcPr>
          <w:p w14:paraId="3CBDB804" w14:textId="77777777" w:rsidR="008A418E" w:rsidRPr="003A7795" w:rsidRDefault="00A62D6A" w:rsidP="00F6762D">
            <w:pPr>
              <w:rPr>
                <w:rFonts w:ascii="Arial" w:hAnsi="Arial" w:cs="Arial"/>
                <w:b/>
                <w:sz w:val="20"/>
                <w:szCs w:val="20"/>
              </w:rPr>
            </w:pPr>
            <w:r w:rsidRPr="003A7795">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C641C70F5D0C43FC90B1DF23A070BC4D"/>
              </w:placeholder>
            </w:sdtPr>
            <w:sdtEndPr/>
            <w:sdtContent>
              <w:p w14:paraId="554945BF" w14:textId="77777777" w:rsidR="004820AD" w:rsidRPr="003A7795" w:rsidRDefault="004820AD" w:rsidP="004820AD">
                <w:pPr>
                  <w:rPr>
                    <w:rFonts w:ascii="Arial" w:hAnsi="Arial" w:cs="Arial"/>
                    <w:sz w:val="20"/>
                    <w:szCs w:val="20"/>
                  </w:rPr>
                </w:pPr>
                <w:r w:rsidRPr="003A7795">
                  <w:rPr>
                    <w:rFonts w:ascii="Arial" w:hAnsi="Arial" w:cs="Arial"/>
                    <w:sz w:val="20"/>
                    <w:szCs w:val="20"/>
                  </w:rPr>
                  <w:t>• The legislative framework for working with adults in circumstances where they may be deprived of their liberty</w:t>
                </w:r>
              </w:p>
              <w:p w14:paraId="7705977C" w14:textId="77777777" w:rsidR="004820AD" w:rsidRPr="003A7795" w:rsidRDefault="004820AD" w:rsidP="004820AD">
                <w:pPr>
                  <w:rPr>
                    <w:rFonts w:ascii="Arial" w:hAnsi="Arial" w:cs="Arial"/>
                    <w:sz w:val="20"/>
                    <w:szCs w:val="20"/>
                  </w:rPr>
                </w:pPr>
                <w:r w:rsidRPr="003A7795">
                  <w:rPr>
                    <w:rFonts w:ascii="Arial" w:hAnsi="Arial" w:cs="Arial"/>
                    <w:sz w:val="20"/>
                    <w:szCs w:val="20"/>
                  </w:rPr>
                  <w:t>• Understanding what constitutes deprivation of liberty</w:t>
                </w:r>
              </w:p>
              <w:p w14:paraId="2C916DDA" w14:textId="77777777" w:rsidR="004820AD" w:rsidRPr="003A7795" w:rsidRDefault="004820AD" w:rsidP="004820AD">
                <w:pPr>
                  <w:rPr>
                    <w:rFonts w:ascii="Arial" w:hAnsi="Arial" w:cs="Arial"/>
                    <w:sz w:val="20"/>
                    <w:szCs w:val="20"/>
                  </w:rPr>
                </w:pPr>
                <w:r w:rsidRPr="003A7795">
                  <w:rPr>
                    <w:rFonts w:ascii="Arial" w:hAnsi="Arial" w:cs="Arial"/>
                    <w:sz w:val="20"/>
                    <w:szCs w:val="20"/>
                  </w:rPr>
                  <w:t xml:space="preserve">• Understanding of and ability to decide whether authorisation of deprivation of liberty is necessary and appropriate </w:t>
                </w:r>
              </w:p>
              <w:p w14:paraId="62301D22" w14:textId="77777777" w:rsidR="004820AD" w:rsidRPr="003A7795" w:rsidRDefault="004820AD" w:rsidP="004820AD">
                <w:pPr>
                  <w:rPr>
                    <w:rFonts w:ascii="Arial" w:hAnsi="Arial" w:cs="Arial"/>
                    <w:sz w:val="20"/>
                    <w:szCs w:val="20"/>
                  </w:rPr>
                </w:pPr>
                <w:r w:rsidRPr="003A7795">
                  <w:rPr>
                    <w:rFonts w:ascii="Arial" w:hAnsi="Arial" w:cs="Arial"/>
                    <w:sz w:val="20"/>
                    <w:szCs w:val="20"/>
                  </w:rPr>
                  <w:t xml:space="preserve">• Professional values and ethics in advancing human rights </w:t>
                </w:r>
              </w:p>
              <w:p w14:paraId="6ADA927E" w14:textId="77777777" w:rsidR="004820AD" w:rsidRPr="003A7795" w:rsidRDefault="004820AD" w:rsidP="004820AD">
                <w:pPr>
                  <w:rPr>
                    <w:rFonts w:ascii="Arial" w:hAnsi="Arial" w:cs="Arial"/>
                    <w:sz w:val="20"/>
                    <w:szCs w:val="20"/>
                  </w:rPr>
                </w:pPr>
                <w:r w:rsidRPr="003A7795">
                  <w:rPr>
                    <w:rFonts w:ascii="Arial" w:hAnsi="Arial" w:cs="Arial"/>
                    <w:sz w:val="20"/>
                    <w:szCs w:val="20"/>
                  </w:rPr>
                  <w:t>• Critical reflection on complex practice</w:t>
                </w:r>
              </w:p>
              <w:p w14:paraId="5E32D040" w14:textId="77777777" w:rsidR="004820AD" w:rsidRPr="003A7795" w:rsidRDefault="004820AD" w:rsidP="004820AD">
                <w:pPr>
                  <w:rPr>
                    <w:rFonts w:ascii="Arial" w:hAnsi="Arial" w:cs="Arial"/>
                    <w:sz w:val="20"/>
                    <w:szCs w:val="20"/>
                  </w:rPr>
                </w:pPr>
                <w:r w:rsidRPr="003A7795">
                  <w:rPr>
                    <w:rFonts w:ascii="Arial" w:hAnsi="Arial" w:cs="Arial"/>
                    <w:sz w:val="20"/>
                    <w:szCs w:val="20"/>
                  </w:rPr>
                  <w:t>• Reviewing knowledge and theoretical frameworks relevant to professional practice</w:t>
                </w:r>
              </w:p>
              <w:p w14:paraId="5E6C176B" w14:textId="77777777" w:rsidR="004820AD" w:rsidRPr="003A7795" w:rsidRDefault="004820AD" w:rsidP="004820AD">
                <w:pPr>
                  <w:rPr>
                    <w:rFonts w:ascii="Arial" w:hAnsi="Arial" w:cs="Arial"/>
                    <w:sz w:val="20"/>
                    <w:szCs w:val="20"/>
                  </w:rPr>
                </w:pPr>
                <w:r w:rsidRPr="003A7795">
                  <w:rPr>
                    <w:rFonts w:ascii="Arial" w:hAnsi="Arial" w:cs="Arial"/>
                    <w:sz w:val="20"/>
                    <w:szCs w:val="20"/>
                  </w:rPr>
                  <w:t>• Developing a systematic use of knowledge and skills to support problem solving in complex and unpredictable situations</w:t>
                </w:r>
              </w:p>
              <w:p w14:paraId="73CB3A7C" w14:textId="77777777" w:rsidR="004820AD" w:rsidRPr="003A7795" w:rsidRDefault="004820AD" w:rsidP="004820AD">
                <w:pPr>
                  <w:rPr>
                    <w:rFonts w:ascii="Arial" w:hAnsi="Arial" w:cs="Arial"/>
                    <w:sz w:val="20"/>
                    <w:szCs w:val="20"/>
                  </w:rPr>
                </w:pPr>
                <w:r w:rsidRPr="003A7795">
                  <w:rPr>
                    <w:rFonts w:ascii="Arial" w:hAnsi="Arial" w:cs="Arial"/>
                    <w:sz w:val="20"/>
                    <w:szCs w:val="20"/>
                  </w:rPr>
                  <w:t>• Understanding of and working with diversity</w:t>
                </w:r>
              </w:p>
              <w:p w14:paraId="568FA659" w14:textId="77777777" w:rsidR="004820AD" w:rsidRPr="003A7795" w:rsidRDefault="004820AD" w:rsidP="004820AD">
                <w:pPr>
                  <w:rPr>
                    <w:rFonts w:ascii="Arial" w:hAnsi="Arial" w:cs="Arial"/>
                    <w:sz w:val="20"/>
                    <w:szCs w:val="20"/>
                  </w:rPr>
                </w:pPr>
                <w:r w:rsidRPr="003A7795">
                  <w:rPr>
                    <w:rFonts w:ascii="Arial" w:hAnsi="Arial" w:cs="Arial"/>
                    <w:sz w:val="20"/>
                    <w:szCs w:val="20"/>
                  </w:rPr>
                  <w:t>• Interprofessional and collaborative working in professional practice</w:t>
                </w:r>
              </w:p>
              <w:p w14:paraId="5FED958C" w14:textId="77777777" w:rsidR="00C35B42" w:rsidRPr="003A7795" w:rsidRDefault="004820AD" w:rsidP="004820AD">
                <w:pPr>
                  <w:rPr>
                    <w:rFonts w:ascii="Arial" w:hAnsi="Arial" w:cs="Arial"/>
                    <w:sz w:val="20"/>
                    <w:szCs w:val="20"/>
                  </w:rPr>
                </w:pPr>
                <w:r w:rsidRPr="003A7795">
                  <w:rPr>
                    <w:rFonts w:ascii="Arial" w:hAnsi="Arial" w:cs="Arial"/>
                    <w:sz w:val="20"/>
                    <w:szCs w:val="20"/>
                  </w:rPr>
                  <w:t>• Key capabilities for Best Interests Assessors</w:t>
                </w:r>
              </w:p>
            </w:sdtContent>
          </w:sdt>
          <w:p w14:paraId="388F074F" w14:textId="77777777" w:rsidR="00ED3B00" w:rsidRPr="003A7795" w:rsidRDefault="00ED3B00" w:rsidP="004820AD">
            <w:pPr>
              <w:pStyle w:val="ListParagraph"/>
              <w:ind w:left="284"/>
              <w:rPr>
                <w:rFonts w:ascii="Arial" w:hAnsi="Arial" w:cs="Arial"/>
                <w:sz w:val="20"/>
                <w:szCs w:val="20"/>
              </w:rPr>
            </w:pPr>
          </w:p>
        </w:tc>
      </w:tr>
      <w:tr w:rsidR="003947B0" w:rsidRPr="003A7795" w14:paraId="101A1B04" w14:textId="77777777" w:rsidTr="001178E2">
        <w:tc>
          <w:tcPr>
            <w:tcW w:w="10206" w:type="dxa"/>
            <w:gridSpan w:val="11"/>
          </w:tcPr>
          <w:p w14:paraId="53A8D1B9" w14:textId="77777777" w:rsidR="008A418E" w:rsidRPr="003A7795" w:rsidRDefault="003947B0">
            <w:pPr>
              <w:rPr>
                <w:rFonts w:ascii="Arial" w:hAnsi="Arial" w:cs="Arial"/>
                <w:b/>
                <w:sz w:val="20"/>
                <w:szCs w:val="20"/>
              </w:rPr>
            </w:pPr>
            <w:r w:rsidRPr="003A7795">
              <w:rPr>
                <w:rFonts w:ascii="Arial" w:hAnsi="Arial" w:cs="Arial"/>
                <w:b/>
                <w:sz w:val="20"/>
                <w:szCs w:val="20"/>
              </w:rPr>
              <w:t>Indicative learning resources</w:t>
            </w:r>
          </w:p>
          <w:p w14:paraId="0E827FC0" w14:textId="77777777" w:rsidR="004820AD" w:rsidRPr="003A7795" w:rsidRDefault="004820AD">
            <w:pPr>
              <w:rPr>
                <w:rFonts w:ascii="Arial" w:hAnsi="Arial" w:cs="Arial"/>
                <w:b/>
                <w:sz w:val="20"/>
                <w:szCs w:val="20"/>
              </w:rPr>
            </w:pPr>
          </w:p>
          <w:sdt>
            <w:sdtPr>
              <w:rPr>
                <w:rFonts w:ascii="Arial" w:hAnsi="Arial" w:cs="Arial"/>
                <w:sz w:val="20"/>
                <w:szCs w:val="20"/>
              </w:rPr>
              <w:alias w:val="Indicative_learning_resources"/>
              <w:tag w:val="Indicative_learning_resources"/>
              <w:id w:val="-125470117"/>
              <w:lock w:val="sdtLocked"/>
              <w:placeholder>
                <w:docPart w:val="98BF68F199864CE28A649FCC3CDC11D3"/>
              </w:placeholder>
            </w:sdtPr>
            <w:sdtEndPr>
              <w:rPr>
                <w:rFonts w:asciiTheme="minorHAnsi" w:hAnsiTheme="minorHAnsi" w:cstheme="minorBidi"/>
                <w:sz w:val="22"/>
                <w:szCs w:val="22"/>
              </w:rPr>
            </w:sdtEndPr>
            <w:sdtContent>
              <w:sdt>
                <w:sdtPr>
                  <w:rPr>
                    <w:rFonts w:ascii="Arial" w:hAnsi="Arial" w:cs="Arial"/>
                    <w:sz w:val="20"/>
                    <w:szCs w:val="20"/>
                  </w:rPr>
                  <w:alias w:val="Indicative_learning_resources"/>
                  <w:tag w:val="Indicative_learning_resources"/>
                  <w:id w:val="15895417"/>
                  <w:lock w:val="sdtLocked"/>
                  <w:placeholder>
                    <w:docPart w:val="48CABDA2DA18436F91F427BEB582A52A"/>
                  </w:placeholder>
                </w:sdtPr>
                <w:sdtEndPr/>
                <w:sdtContent>
                  <w:p w14:paraId="3F6B9E8D" w14:textId="6E4CAF6E" w:rsidR="00D9788A" w:rsidRPr="003A7795" w:rsidRDefault="00D9788A" w:rsidP="00D9788A">
                    <w:pPr>
                      <w:rPr>
                        <w:rFonts w:ascii="Arial" w:hAnsi="Arial" w:cs="Arial"/>
                        <w:sz w:val="20"/>
                        <w:szCs w:val="20"/>
                      </w:rPr>
                    </w:pPr>
                    <w:r w:rsidRPr="003A7795">
                      <w:rPr>
                        <w:rFonts w:ascii="Arial" w:hAnsi="Arial" w:cs="Arial"/>
                        <w:sz w:val="20"/>
                        <w:szCs w:val="20"/>
                      </w:rPr>
                      <w:t>Brown, R., Barber, P., &amp; Martin, D. 2009 The Mental Capacity Act. Second edition. A guide for practice. London: Sage.</w:t>
                    </w:r>
                  </w:p>
                  <w:p w14:paraId="1EAE4ABC" w14:textId="77777777" w:rsidR="00D9788A" w:rsidRPr="003A7795" w:rsidRDefault="00D9788A" w:rsidP="00D9788A">
                    <w:pPr>
                      <w:rPr>
                        <w:rFonts w:ascii="Arial" w:hAnsi="Arial" w:cs="Arial"/>
                        <w:sz w:val="20"/>
                        <w:szCs w:val="20"/>
                      </w:rPr>
                    </w:pPr>
                  </w:p>
                  <w:p w14:paraId="1F75DB07" w14:textId="0EF2F577" w:rsidR="00D9788A" w:rsidRPr="003A7795" w:rsidRDefault="00D9788A" w:rsidP="00D9788A">
                    <w:pPr>
                      <w:rPr>
                        <w:rFonts w:ascii="Arial" w:hAnsi="Arial" w:cs="Arial"/>
                        <w:sz w:val="20"/>
                        <w:szCs w:val="20"/>
                      </w:rPr>
                    </w:pPr>
                    <w:r w:rsidRPr="003A7795">
                      <w:rPr>
                        <w:rFonts w:ascii="Arial" w:hAnsi="Arial" w:cs="Arial"/>
                        <w:sz w:val="20"/>
                        <w:szCs w:val="20"/>
                      </w:rPr>
                      <w:t>Campbell, A. 2014. Interpreting the Deprivation of Liberty Safeguards legislation. Nursing and Residential Care. 16(1), 52-55.</w:t>
                    </w:r>
                  </w:p>
                  <w:p w14:paraId="07604F06" w14:textId="77777777" w:rsidR="00D9788A" w:rsidRPr="003A7795" w:rsidRDefault="00D9788A" w:rsidP="00D9788A">
                    <w:pPr>
                      <w:rPr>
                        <w:rFonts w:ascii="Arial" w:hAnsi="Arial" w:cs="Arial"/>
                        <w:sz w:val="20"/>
                        <w:szCs w:val="20"/>
                      </w:rPr>
                    </w:pPr>
                  </w:p>
                  <w:p w14:paraId="14C4447E" w14:textId="289D066C" w:rsidR="00D9788A" w:rsidRPr="003A7795" w:rsidRDefault="00D9788A" w:rsidP="00D9788A">
                    <w:pPr>
                      <w:rPr>
                        <w:rFonts w:ascii="Arial" w:hAnsi="Arial" w:cs="Arial"/>
                        <w:sz w:val="20"/>
                        <w:szCs w:val="20"/>
                      </w:rPr>
                    </w:pPr>
                    <w:r w:rsidRPr="003A7795">
                      <w:rPr>
                        <w:rFonts w:ascii="Arial" w:hAnsi="Arial" w:cs="Arial"/>
                        <w:sz w:val="20"/>
                        <w:szCs w:val="20"/>
                      </w:rPr>
                      <w:t>Carpenter, J. et al. 2014. Deprivation of Liberty Safeguards: what determines the judgements of Best Interests Assessors? A factorial survey. Journal of Social Work. 14(6) 576-593.</w:t>
                    </w:r>
                  </w:p>
                  <w:p w14:paraId="488448CD" w14:textId="77777777" w:rsidR="00D9788A" w:rsidRPr="003A7795" w:rsidRDefault="00D9788A" w:rsidP="00D9788A">
                    <w:pPr>
                      <w:rPr>
                        <w:rFonts w:ascii="Arial" w:hAnsi="Arial" w:cs="Arial"/>
                        <w:sz w:val="20"/>
                        <w:szCs w:val="20"/>
                      </w:rPr>
                    </w:pPr>
                    <w:bookmarkStart w:id="0" w:name="_GoBack"/>
                    <w:bookmarkEnd w:id="0"/>
                  </w:p>
                  <w:p w14:paraId="15E9AEB3" w14:textId="77777777" w:rsidR="00D9788A" w:rsidRPr="003A7795" w:rsidRDefault="00D9788A" w:rsidP="00D9788A">
                    <w:pPr>
                      <w:rPr>
                        <w:rFonts w:ascii="Arial" w:hAnsi="Arial" w:cs="Arial"/>
                        <w:sz w:val="20"/>
                        <w:szCs w:val="20"/>
                      </w:rPr>
                    </w:pPr>
                    <w:r w:rsidRPr="003A7795">
                      <w:rPr>
                        <w:rFonts w:ascii="Arial" w:hAnsi="Arial" w:cs="Arial"/>
                        <w:sz w:val="20"/>
                        <w:szCs w:val="20"/>
                      </w:rPr>
                      <w:t xml:space="preserve">Choudhury, T., Muscat, J. &amp; </w:t>
                    </w:r>
                    <w:proofErr w:type="spellStart"/>
                    <w:r w:rsidRPr="003A7795">
                      <w:rPr>
                        <w:rFonts w:ascii="Arial" w:hAnsi="Arial" w:cs="Arial"/>
                        <w:sz w:val="20"/>
                        <w:szCs w:val="20"/>
                      </w:rPr>
                      <w:t>Garbharran</w:t>
                    </w:r>
                    <w:proofErr w:type="spellEnd"/>
                    <w:r w:rsidRPr="003A7795">
                      <w:rPr>
                        <w:rFonts w:ascii="Arial" w:hAnsi="Arial" w:cs="Arial"/>
                        <w:sz w:val="20"/>
                        <w:szCs w:val="20"/>
                      </w:rPr>
                      <w:t>, U. 2014. Deprivation of Liberty Safeguards: treating vulnerable patients. Age and Ageing. 43. Supplement 1. 17.</w:t>
                    </w:r>
                  </w:p>
                  <w:p w14:paraId="40DFD4C8" w14:textId="77777777" w:rsidR="00D9788A" w:rsidRPr="003A7795" w:rsidRDefault="00D9788A" w:rsidP="003A7795">
                    <w:pPr>
                      <w:tabs>
                        <w:tab w:val="center" w:pos="4153"/>
                        <w:tab w:val="right" w:pos="8306"/>
                      </w:tabs>
                      <w:jc w:val="both"/>
                      <w:rPr>
                        <w:rFonts w:ascii="Arial" w:hAnsi="Arial" w:cs="Arial"/>
                        <w:sz w:val="20"/>
                        <w:szCs w:val="20"/>
                      </w:rPr>
                    </w:pPr>
                  </w:p>
                  <w:p w14:paraId="65F2C8A2" w14:textId="77777777" w:rsidR="00D9788A" w:rsidRPr="003A7795" w:rsidRDefault="00D9788A" w:rsidP="00D9788A">
                    <w:pPr>
                      <w:tabs>
                        <w:tab w:val="center" w:pos="4153"/>
                        <w:tab w:val="right" w:pos="8306"/>
                      </w:tabs>
                      <w:jc w:val="both"/>
                      <w:rPr>
                        <w:rFonts w:ascii="Arial" w:hAnsi="Arial" w:cs="Arial"/>
                        <w:sz w:val="20"/>
                        <w:szCs w:val="20"/>
                      </w:rPr>
                    </w:pPr>
                    <w:r w:rsidRPr="003A7795">
                      <w:rPr>
                        <w:rFonts w:ascii="Arial" w:hAnsi="Arial" w:cs="Arial"/>
                        <w:sz w:val="20"/>
                        <w:szCs w:val="20"/>
                      </w:rPr>
                      <w:t>Cottrell, S. 2003. Skills for success: the personal development planning handbook. Basingstoke: Palgrave.</w:t>
                    </w:r>
                  </w:p>
                  <w:p w14:paraId="2E07CFBC" w14:textId="77777777" w:rsidR="00D9788A" w:rsidRPr="003A7795" w:rsidRDefault="00D9788A" w:rsidP="00D9788A">
                    <w:pPr>
                      <w:tabs>
                        <w:tab w:val="center" w:pos="4153"/>
                        <w:tab w:val="right" w:pos="8306"/>
                      </w:tabs>
                      <w:jc w:val="both"/>
                      <w:rPr>
                        <w:rFonts w:ascii="Arial" w:hAnsi="Arial" w:cs="Arial"/>
                        <w:sz w:val="20"/>
                        <w:szCs w:val="20"/>
                      </w:rPr>
                    </w:pPr>
                  </w:p>
                  <w:p w14:paraId="7CB933D0" w14:textId="4B45A031" w:rsidR="00D9788A" w:rsidRPr="003A7795" w:rsidRDefault="00D9788A" w:rsidP="003A7795">
                    <w:pPr>
                      <w:tabs>
                        <w:tab w:val="center" w:pos="4153"/>
                        <w:tab w:val="right" w:pos="8306"/>
                      </w:tabs>
                      <w:jc w:val="both"/>
                      <w:rPr>
                        <w:rFonts w:ascii="Arial" w:hAnsi="Arial" w:cs="Arial"/>
                        <w:sz w:val="20"/>
                        <w:szCs w:val="20"/>
                      </w:rPr>
                    </w:pPr>
                    <w:r w:rsidRPr="003A7795">
                      <w:rPr>
                        <w:rFonts w:ascii="Arial" w:hAnsi="Arial" w:cs="Arial"/>
                        <w:sz w:val="20"/>
                        <w:szCs w:val="20"/>
                      </w:rPr>
                      <w:t>Department for Constitutional Affairs 2005 Mental Capacity Act 2005 Code of Practice London: TSO</w:t>
                    </w:r>
                  </w:p>
                  <w:p w14:paraId="6805AE91" w14:textId="40720A7B" w:rsidR="00D9788A" w:rsidRPr="003A7795" w:rsidRDefault="00D9788A" w:rsidP="003A7795">
                    <w:pPr>
                      <w:tabs>
                        <w:tab w:val="center" w:pos="4153"/>
                        <w:tab w:val="right" w:pos="8306"/>
                      </w:tabs>
                      <w:jc w:val="both"/>
                      <w:rPr>
                        <w:rFonts w:ascii="Arial" w:hAnsi="Arial" w:cs="Arial"/>
                        <w:sz w:val="20"/>
                        <w:szCs w:val="20"/>
                      </w:rPr>
                    </w:pPr>
                  </w:p>
                  <w:p w14:paraId="3D06E231" w14:textId="5C06228B" w:rsidR="00D9788A" w:rsidRPr="003A7795" w:rsidRDefault="00D9788A" w:rsidP="003A7795">
                    <w:pPr>
                      <w:tabs>
                        <w:tab w:val="center" w:pos="4153"/>
                        <w:tab w:val="right" w:pos="8306"/>
                      </w:tabs>
                      <w:jc w:val="both"/>
                      <w:rPr>
                        <w:rFonts w:ascii="Arial" w:hAnsi="Arial" w:cs="Arial"/>
                        <w:sz w:val="20"/>
                        <w:szCs w:val="20"/>
                      </w:rPr>
                    </w:pPr>
                    <w:r w:rsidRPr="003A7795">
                      <w:rPr>
                        <w:rFonts w:ascii="Arial" w:hAnsi="Arial" w:cs="Arial"/>
                        <w:sz w:val="20"/>
                        <w:szCs w:val="20"/>
                      </w:rPr>
                      <w:t>Griffith, R. 2014. District nurse’s crucial role in identifying unlawful deprivation of liberty. British Journal of Community Nursing. 19(5), 239-243.</w:t>
                    </w:r>
                  </w:p>
                  <w:p w14:paraId="4C2052C2" w14:textId="77777777" w:rsidR="00D9788A" w:rsidRPr="003A7795" w:rsidRDefault="00D9788A" w:rsidP="003A7795">
                    <w:pPr>
                      <w:tabs>
                        <w:tab w:val="center" w:pos="4153"/>
                        <w:tab w:val="right" w:pos="8306"/>
                      </w:tabs>
                      <w:jc w:val="both"/>
                      <w:rPr>
                        <w:rFonts w:ascii="Arial" w:hAnsi="Arial" w:cs="Arial"/>
                        <w:sz w:val="20"/>
                        <w:szCs w:val="20"/>
                      </w:rPr>
                    </w:pPr>
                  </w:p>
                  <w:p w14:paraId="0F13B7F8" w14:textId="72680E54" w:rsidR="00D9788A" w:rsidRPr="003A7795" w:rsidRDefault="00D9788A" w:rsidP="00D9788A">
                    <w:pPr>
                      <w:tabs>
                        <w:tab w:val="center" w:pos="4153"/>
                        <w:tab w:val="right" w:pos="8306"/>
                      </w:tabs>
                      <w:jc w:val="both"/>
                      <w:rPr>
                        <w:rFonts w:ascii="Arial" w:hAnsi="Arial" w:cs="Arial"/>
                        <w:sz w:val="20"/>
                        <w:szCs w:val="20"/>
                      </w:rPr>
                    </w:pPr>
                    <w:r w:rsidRPr="003A7795">
                      <w:rPr>
                        <w:rFonts w:ascii="Arial" w:hAnsi="Arial" w:cs="Arial"/>
                        <w:sz w:val="20"/>
                        <w:szCs w:val="20"/>
                      </w:rPr>
                      <w:t>Higgs, J., Richardson, B., and Dahlgren, M. eds. 2004. Developing practice knowledge for health professionals. Edinburgh: Butterworth.</w:t>
                    </w:r>
                  </w:p>
                  <w:p w14:paraId="02855042" w14:textId="77777777" w:rsidR="00D9788A" w:rsidRPr="003A7795" w:rsidRDefault="00D9788A" w:rsidP="00D9788A">
                    <w:pPr>
                      <w:tabs>
                        <w:tab w:val="center" w:pos="4153"/>
                        <w:tab w:val="right" w:pos="8306"/>
                      </w:tabs>
                      <w:jc w:val="both"/>
                      <w:rPr>
                        <w:rFonts w:ascii="Arial" w:hAnsi="Arial" w:cs="Arial"/>
                        <w:sz w:val="20"/>
                        <w:szCs w:val="20"/>
                      </w:rPr>
                    </w:pPr>
                  </w:p>
                  <w:p w14:paraId="4F649911" w14:textId="3654289A" w:rsidR="00D9788A" w:rsidRPr="003A7795" w:rsidRDefault="00D9788A" w:rsidP="003A7795">
                    <w:pPr>
                      <w:tabs>
                        <w:tab w:val="center" w:pos="4153"/>
                        <w:tab w:val="right" w:pos="8306"/>
                      </w:tabs>
                      <w:jc w:val="both"/>
                      <w:rPr>
                        <w:rFonts w:ascii="Arial" w:hAnsi="Arial" w:cs="Arial"/>
                        <w:sz w:val="20"/>
                        <w:szCs w:val="20"/>
                      </w:rPr>
                    </w:pPr>
                    <w:r w:rsidRPr="003A7795">
                      <w:rPr>
                        <w:rFonts w:ascii="Arial" w:hAnsi="Arial" w:cs="Arial"/>
                        <w:sz w:val="20"/>
                        <w:szCs w:val="20"/>
                      </w:rPr>
                      <w:t>House of Lords</w:t>
                    </w:r>
                    <w:r w:rsidRPr="003A7795">
                      <w:rPr>
                        <w:rFonts w:ascii="Arial" w:hAnsi="Arial" w:cs="Arial"/>
                        <w:sz w:val="20"/>
                        <w:szCs w:val="20"/>
                      </w:rPr>
                      <w:t xml:space="preserve">. 2014. </w:t>
                    </w:r>
                    <w:r w:rsidRPr="003A7795">
                      <w:rPr>
                        <w:rFonts w:ascii="Arial" w:hAnsi="Arial" w:cs="Arial"/>
                        <w:sz w:val="20"/>
                        <w:szCs w:val="20"/>
                      </w:rPr>
                      <w:t>Post legislative scrutiny of the Mental Capacity Act 2005. London: TSO</w:t>
                    </w:r>
                  </w:p>
                  <w:p w14:paraId="6150F7A5" w14:textId="77777777" w:rsidR="00D9788A" w:rsidRPr="003A7795" w:rsidRDefault="00D9788A" w:rsidP="00D9788A">
                    <w:pPr>
                      <w:tabs>
                        <w:tab w:val="center" w:pos="4153"/>
                        <w:tab w:val="right" w:pos="8306"/>
                      </w:tabs>
                      <w:jc w:val="both"/>
                      <w:rPr>
                        <w:rFonts w:ascii="Arial" w:hAnsi="Arial" w:cs="Arial"/>
                        <w:sz w:val="20"/>
                        <w:szCs w:val="20"/>
                      </w:rPr>
                    </w:pPr>
                  </w:p>
                  <w:p w14:paraId="7A3956F2" w14:textId="77777777" w:rsidR="00D9788A" w:rsidRPr="003A7795" w:rsidRDefault="00D9788A" w:rsidP="00D9788A">
                    <w:pPr>
                      <w:tabs>
                        <w:tab w:val="center" w:pos="4153"/>
                        <w:tab w:val="right" w:pos="8306"/>
                      </w:tabs>
                      <w:jc w:val="both"/>
                      <w:rPr>
                        <w:rFonts w:ascii="Arial" w:hAnsi="Arial" w:cs="Arial"/>
                        <w:sz w:val="20"/>
                        <w:szCs w:val="20"/>
                      </w:rPr>
                    </w:pPr>
                    <w:r w:rsidRPr="003A7795">
                      <w:rPr>
                        <w:rFonts w:ascii="Arial" w:hAnsi="Arial" w:cs="Arial"/>
                        <w:sz w:val="20"/>
                        <w:szCs w:val="20"/>
                      </w:rPr>
                      <w:t>HM Government</w:t>
                    </w:r>
                    <w:r w:rsidRPr="003A7795">
                      <w:rPr>
                        <w:rFonts w:ascii="Arial" w:hAnsi="Arial" w:cs="Arial"/>
                        <w:sz w:val="20"/>
                        <w:szCs w:val="20"/>
                      </w:rPr>
                      <w:t xml:space="preserve">. 2014. </w:t>
                    </w:r>
                    <w:r w:rsidRPr="003A7795">
                      <w:rPr>
                        <w:rFonts w:ascii="Arial" w:hAnsi="Arial" w:cs="Arial"/>
                        <w:sz w:val="20"/>
                        <w:szCs w:val="20"/>
                      </w:rPr>
                      <w:t>Valuing every voice, respecting every right: Making the case for the Mental Capacity Act. London: TSO</w:t>
                    </w:r>
                  </w:p>
                  <w:p w14:paraId="04C9723C" w14:textId="77777777" w:rsidR="00D9788A" w:rsidRPr="003A7795" w:rsidRDefault="00D9788A" w:rsidP="00D9788A">
                    <w:pPr>
                      <w:rPr>
                        <w:rFonts w:ascii="Arial" w:hAnsi="Arial" w:cs="Arial"/>
                        <w:sz w:val="20"/>
                        <w:szCs w:val="20"/>
                      </w:rPr>
                    </w:pPr>
                  </w:p>
                  <w:p w14:paraId="3F302610" w14:textId="77777777" w:rsidR="00D9788A" w:rsidRPr="003A7795" w:rsidRDefault="00D9788A" w:rsidP="00D9788A">
                    <w:pPr>
                      <w:rPr>
                        <w:rFonts w:ascii="Arial" w:hAnsi="Arial" w:cs="Arial"/>
                        <w:sz w:val="20"/>
                        <w:szCs w:val="20"/>
                      </w:rPr>
                    </w:pPr>
                    <w:r w:rsidRPr="003A7795">
                      <w:rPr>
                        <w:rFonts w:ascii="Arial" w:hAnsi="Arial" w:cs="Arial"/>
                        <w:sz w:val="20"/>
                        <w:szCs w:val="20"/>
                      </w:rPr>
                      <w:t>Jones, R (Current Edition) Mental Capacity Act Manual   London, Thomson/Sweet &amp; Maxwell</w:t>
                    </w:r>
                  </w:p>
                  <w:p w14:paraId="35310B7B" w14:textId="77777777" w:rsidR="00D9788A" w:rsidRPr="003A7795" w:rsidRDefault="00D9788A" w:rsidP="00D9788A">
                    <w:pPr>
                      <w:rPr>
                        <w:rFonts w:ascii="Arial" w:hAnsi="Arial" w:cs="Arial"/>
                        <w:sz w:val="20"/>
                        <w:szCs w:val="20"/>
                      </w:rPr>
                    </w:pPr>
                  </w:p>
                  <w:p w14:paraId="35923517" w14:textId="77777777" w:rsidR="00D9788A" w:rsidRPr="003A7795" w:rsidRDefault="00D9788A" w:rsidP="00D9788A">
                    <w:pPr>
                      <w:rPr>
                        <w:rFonts w:ascii="Arial" w:hAnsi="Arial" w:cs="Arial"/>
                        <w:sz w:val="20"/>
                        <w:szCs w:val="20"/>
                      </w:rPr>
                    </w:pPr>
                    <w:r w:rsidRPr="003A7795">
                      <w:rPr>
                        <w:rFonts w:ascii="Arial" w:hAnsi="Arial" w:cs="Arial"/>
                        <w:sz w:val="20"/>
                        <w:szCs w:val="20"/>
                      </w:rPr>
                      <w:t>Jones, R (Current Edition) Mental Health Act Manual London, Thomson/Sweet &amp; Maxwell</w:t>
                    </w:r>
                  </w:p>
                  <w:p w14:paraId="450B912A" w14:textId="77777777" w:rsidR="00D9788A" w:rsidRPr="003A7795" w:rsidRDefault="00D9788A" w:rsidP="00D9788A">
                    <w:pPr>
                      <w:rPr>
                        <w:rFonts w:ascii="Arial" w:hAnsi="Arial" w:cs="Arial"/>
                        <w:sz w:val="20"/>
                        <w:szCs w:val="20"/>
                      </w:rPr>
                    </w:pPr>
                  </w:p>
                  <w:p w14:paraId="67CCE1FB" w14:textId="6D9CD637" w:rsidR="00D9788A" w:rsidRPr="003A7795" w:rsidRDefault="00D9788A" w:rsidP="00D9788A">
                    <w:pPr>
                      <w:rPr>
                        <w:rFonts w:ascii="Arial" w:hAnsi="Arial" w:cs="Arial"/>
                        <w:sz w:val="20"/>
                        <w:szCs w:val="20"/>
                      </w:rPr>
                    </w:pPr>
                    <w:r w:rsidRPr="003A7795">
                      <w:rPr>
                        <w:rFonts w:ascii="Arial" w:hAnsi="Arial" w:cs="Arial"/>
                        <w:sz w:val="20"/>
                        <w:szCs w:val="20"/>
                      </w:rPr>
                      <w:t>Law Society, The. 2015. Deprivation of liberty: a practical guide.   www.lawsociety.org.uk/support-services/advice/articles/deprivation-of-liberty</w:t>
                    </w:r>
                  </w:p>
                  <w:p w14:paraId="3A063F56" w14:textId="77777777" w:rsidR="00D9788A" w:rsidRPr="003A7795" w:rsidRDefault="00D9788A" w:rsidP="00D9788A">
                    <w:pPr>
                      <w:rPr>
                        <w:rFonts w:ascii="Arial" w:hAnsi="Arial" w:cs="Arial"/>
                        <w:sz w:val="20"/>
                        <w:szCs w:val="20"/>
                      </w:rPr>
                    </w:pPr>
                  </w:p>
                  <w:p w14:paraId="1CB8A853" w14:textId="77777777" w:rsidR="00D9788A" w:rsidRPr="003A7795" w:rsidRDefault="00D9788A" w:rsidP="00D9788A">
                    <w:pPr>
                      <w:spacing w:after="120"/>
                      <w:rPr>
                        <w:rFonts w:ascii="Arial" w:hAnsi="Arial" w:cs="Arial"/>
                        <w:sz w:val="20"/>
                        <w:szCs w:val="20"/>
                      </w:rPr>
                    </w:pPr>
                    <w:r w:rsidRPr="003A7795">
                      <w:rPr>
                        <w:rFonts w:ascii="Arial" w:hAnsi="Arial" w:cs="Arial"/>
                        <w:sz w:val="20"/>
                        <w:szCs w:val="20"/>
                      </w:rPr>
                      <w:t>Letts, P., (Ed). 2010. Assessment of Mental Capacity 3</w:t>
                    </w:r>
                    <w:r w:rsidRPr="003A7795">
                      <w:rPr>
                        <w:rFonts w:ascii="Arial" w:hAnsi="Arial" w:cs="Arial"/>
                        <w:sz w:val="20"/>
                        <w:szCs w:val="20"/>
                        <w:vertAlign w:val="superscript"/>
                      </w:rPr>
                      <w:t>rd</w:t>
                    </w:r>
                    <w:r w:rsidRPr="003A7795">
                      <w:rPr>
                        <w:rFonts w:ascii="Arial" w:hAnsi="Arial" w:cs="Arial"/>
                        <w:sz w:val="20"/>
                        <w:szCs w:val="20"/>
                      </w:rPr>
                      <w:t xml:space="preserve"> edition. The British Medical Association and the Law Society. London: The Law Society.</w:t>
                    </w:r>
                  </w:p>
                  <w:p w14:paraId="731E4912" w14:textId="77777777" w:rsidR="00D9788A" w:rsidRPr="003A7795" w:rsidRDefault="00D9788A" w:rsidP="003A7795">
                    <w:pPr>
                      <w:spacing w:after="120"/>
                      <w:rPr>
                        <w:rFonts w:ascii="Arial" w:hAnsi="Arial" w:cs="Arial"/>
                        <w:sz w:val="20"/>
                        <w:szCs w:val="20"/>
                      </w:rPr>
                    </w:pPr>
                    <w:r w:rsidRPr="003A7795">
                      <w:rPr>
                        <w:rFonts w:ascii="Arial" w:hAnsi="Arial" w:cs="Arial"/>
                        <w:sz w:val="20"/>
                        <w:szCs w:val="20"/>
                      </w:rPr>
                      <w:t xml:space="preserve">Letts, P., Marin, M., Terrell, M., Ruck-Keene, A. 2012. Mental Capacity: Law and Practice. 2nd edition. </w:t>
                    </w:r>
                    <w:r w:rsidRPr="003A7795">
                      <w:rPr>
                        <w:rFonts w:ascii="Arial" w:hAnsi="Arial" w:cs="Arial"/>
                        <w:sz w:val="20"/>
                        <w:szCs w:val="20"/>
                      </w:rPr>
                      <w:t xml:space="preserve">Bristol: </w:t>
                    </w:r>
                    <w:proofErr w:type="spellStart"/>
                    <w:r w:rsidRPr="003A7795">
                      <w:rPr>
                        <w:rFonts w:ascii="Arial" w:hAnsi="Arial" w:cs="Arial"/>
                        <w:sz w:val="20"/>
                        <w:szCs w:val="20"/>
                      </w:rPr>
                      <w:t>Jordans</w:t>
                    </w:r>
                    <w:proofErr w:type="spellEnd"/>
                    <w:r w:rsidRPr="003A7795">
                      <w:rPr>
                        <w:rFonts w:ascii="Arial" w:hAnsi="Arial" w:cs="Arial"/>
                        <w:sz w:val="20"/>
                        <w:szCs w:val="20"/>
                      </w:rPr>
                      <w:t>.</w:t>
                    </w:r>
                  </w:p>
                  <w:p w14:paraId="6BE63E55" w14:textId="34D2F285" w:rsidR="00D9788A" w:rsidRPr="003A7795" w:rsidRDefault="00D9788A" w:rsidP="00D9788A">
                    <w:pPr>
                      <w:jc w:val="both"/>
                      <w:rPr>
                        <w:rFonts w:ascii="Arial" w:hAnsi="Arial" w:cs="Arial"/>
                        <w:sz w:val="20"/>
                        <w:szCs w:val="20"/>
                      </w:rPr>
                    </w:pPr>
                    <w:r w:rsidRPr="003A7795">
                      <w:rPr>
                        <w:rFonts w:ascii="Arial" w:hAnsi="Arial" w:cs="Arial"/>
                        <w:sz w:val="20"/>
                        <w:szCs w:val="20"/>
                      </w:rPr>
                      <w:t>Mandelstam, M. 2013. Safeguarding Adults and the Law. 2</w:t>
                    </w:r>
                    <w:r w:rsidRPr="003A7795">
                      <w:rPr>
                        <w:rFonts w:ascii="Arial" w:hAnsi="Arial" w:cs="Arial"/>
                        <w:sz w:val="20"/>
                        <w:szCs w:val="20"/>
                        <w:vertAlign w:val="superscript"/>
                      </w:rPr>
                      <w:t>nd</w:t>
                    </w:r>
                    <w:r w:rsidRPr="003A7795">
                      <w:rPr>
                        <w:rFonts w:ascii="Arial" w:hAnsi="Arial" w:cs="Arial"/>
                        <w:sz w:val="20"/>
                        <w:szCs w:val="20"/>
                      </w:rPr>
                      <w:t xml:space="preserve"> edition. London: Jessica Kingsley Publishers.</w:t>
                    </w:r>
                  </w:p>
                  <w:p w14:paraId="7AF23A63" w14:textId="77777777" w:rsidR="00D9788A" w:rsidRPr="003A7795" w:rsidRDefault="00D9788A" w:rsidP="00D9788A">
                    <w:pPr>
                      <w:jc w:val="both"/>
                      <w:rPr>
                        <w:rFonts w:ascii="Arial" w:hAnsi="Arial" w:cs="Arial"/>
                        <w:sz w:val="20"/>
                        <w:szCs w:val="20"/>
                      </w:rPr>
                    </w:pPr>
                  </w:p>
                  <w:p w14:paraId="39B6DD61" w14:textId="77777777" w:rsidR="00D9788A" w:rsidRPr="003A7795" w:rsidRDefault="00D9788A" w:rsidP="00D9788A">
                    <w:pPr>
                      <w:jc w:val="both"/>
                      <w:rPr>
                        <w:rFonts w:ascii="Arial" w:hAnsi="Arial" w:cs="Arial"/>
                        <w:sz w:val="20"/>
                        <w:szCs w:val="20"/>
                      </w:rPr>
                    </w:pPr>
                    <w:proofErr w:type="spellStart"/>
                    <w:r w:rsidRPr="003A7795">
                      <w:rPr>
                        <w:rFonts w:ascii="Arial" w:hAnsi="Arial" w:cs="Arial"/>
                        <w:sz w:val="20"/>
                        <w:szCs w:val="20"/>
                      </w:rPr>
                      <w:t>Mantell</w:t>
                    </w:r>
                    <w:proofErr w:type="spellEnd"/>
                    <w:r w:rsidRPr="003A7795">
                      <w:rPr>
                        <w:rFonts w:ascii="Arial" w:hAnsi="Arial" w:cs="Arial"/>
                        <w:sz w:val="20"/>
                        <w:szCs w:val="20"/>
                      </w:rPr>
                      <w:t xml:space="preserve">, A &amp; </w:t>
                    </w:r>
                    <w:proofErr w:type="spellStart"/>
                    <w:r w:rsidRPr="003A7795">
                      <w:rPr>
                        <w:rFonts w:ascii="Arial" w:hAnsi="Arial" w:cs="Arial"/>
                        <w:sz w:val="20"/>
                        <w:szCs w:val="20"/>
                      </w:rPr>
                      <w:t>Scragg</w:t>
                    </w:r>
                    <w:proofErr w:type="spellEnd"/>
                    <w:r w:rsidRPr="003A7795">
                      <w:rPr>
                        <w:rFonts w:ascii="Arial" w:hAnsi="Arial" w:cs="Arial"/>
                        <w:sz w:val="20"/>
                        <w:szCs w:val="20"/>
                      </w:rPr>
                      <w:t>, T. 2011. Safeguarding Adults in Social Work.2</w:t>
                    </w:r>
                    <w:r w:rsidRPr="003A7795">
                      <w:rPr>
                        <w:rFonts w:ascii="Arial" w:hAnsi="Arial" w:cs="Arial"/>
                        <w:sz w:val="20"/>
                        <w:szCs w:val="20"/>
                        <w:vertAlign w:val="superscript"/>
                      </w:rPr>
                      <w:t>nd</w:t>
                    </w:r>
                    <w:r w:rsidRPr="003A7795">
                      <w:rPr>
                        <w:rFonts w:ascii="Arial" w:hAnsi="Arial" w:cs="Arial"/>
                        <w:sz w:val="20"/>
                        <w:szCs w:val="20"/>
                      </w:rPr>
                      <w:t xml:space="preserve"> edition. London: Sage.</w:t>
                    </w:r>
                  </w:p>
                  <w:p w14:paraId="37579DFE" w14:textId="77777777" w:rsidR="00D9788A" w:rsidRPr="003A7795" w:rsidRDefault="00D9788A" w:rsidP="003A7795">
                    <w:pPr>
                      <w:jc w:val="both"/>
                      <w:rPr>
                        <w:rFonts w:ascii="Arial" w:hAnsi="Arial" w:cs="Arial"/>
                        <w:sz w:val="20"/>
                        <w:szCs w:val="20"/>
                      </w:rPr>
                    </w:pPr>
                  </w:p>
                  <w:p w14:paraId="3754E540" w14:textId="1440E4E2" w:rsidR="00D9788A" w:rsidRPr="003A7795" w:rsidRDefault="00D9788A" w:rsidP="00D9788A">
                    <w:pPr>
                      <w:rPr>
                        <w:rFonts w:ascii="Arial" w:hAnsi="Arial" w:cs="Arial"/>
                        <w:sz w:val="20"/>
                        <w:szCs w:val="20"/>
                      </w:rPr>
                    </w:pPr>
                    <w:r w:rsidRPr="003A7795">
                      <w:rPr>
                        <w:rFonts w:ascii="Arial" w:hAnsi="Arial" w:cs="Arial"/>
                        <w:sz w:val="20"/>
                        <w:szCs w:val="20"/>
                      </w:rPr>
                      <w:t>Ministry of Justice. 2008. Mental Capacity Act 2005 Deprivation of Liberty Safeguards Code of Practice to supplement the main MCA 2005 Code of Practice. London TSO</w:t>
                    </w:r>
                  </w:p>
                  <w:p w14:paraId="4EEBA922" w14:textId="77777777" w:rsidR="00D9788A" w:rsidRPr="003A7795" w:rsidRDefault="00D9788A" w:rsidP="00D9788A">
                    <w:pPr>
                      <w:rPr>
                        <w:rFonts w:ascii="Arial" w:hAnsi="Arial" w:cs="Arial"/>
                        <w:sz w:val="20"/>
                        <w:szCs w:val="20"/>
                      </w:rPr>
                    </w:pPr>
                  </w:p>
                  <w:p w14:paraId="41C451DF" w14:textId="16AB3B2F" w:rsidR="00D9788A" w:rsidRPr="003A7795" w:rsidRDefault="00D9788A" w:rsidP="00D9788A">
                    <w:pPr>
                      <w:rPr>
                        <w:rFonts w:ascii="Arial" w:hAnsi="Arial" w:cs="Arial"/>
                        <w:sz w:val="20"/>
                        <w:szCs w:val="20"/>
                      </w:rPr>
                    </w:pPr>
                    <w:r w:rsidRPr="003A7795">
                      <w:rPr>
                        <w:rFonts w:ascii="Arial" w:hAnsi="Arial" w:cs="Arial"/>
                        <w:sz w:val="20"/>
                        <w:szCs w:val="20"/>
                      </w:rPr>
                      <w:t>Rolfe, G., Freshwater, D., and Jasper, M., 2001. Critical reflection for nursing and the helping professions; a user’s guide. Basingstoke: Palgrave</w:t>
                    </w:r>
                  </w:p>
                  <w:p w14:paraId="10B87982" w14:textId="3F64447A" w:rsidR="009A59DE" w:rsidRPr="003A7795" w:rsidRDefault="008C406E" w:rsidP="003A7795">
                    <w:pPr>
                      <w:rPr>
                        <w:rFonts w:ascii="Arial" w:hAnsi="Arial" w:cs="Arial"/>
                        <w:sz w:val="20"/>
                        <w:szCs w:val="20"/>
                      </w:rPr>
                    </w:pPr>
                  </w:p>
                </w:sdtContent>
              </w:sdt>
            </w:sdtContent>
          </w:sdt>
        </w:tc>
      </w:tr>
      <w:tr w:rsidR="00E94D61" w:rsidRPr="003A7795" w14:paraId="492D9E2E" w14:textId="77777777" w:rsidTr="00E94D61">
        <w:tc>
          <w:tcPr>
            <w:tcW w:w="993" w:type="dxa"/>
          </w:tcPr>
          <w:p w14:paraId="548B1110" w14:textId="77777777" w:rsidR="00E94D61" w:rsidRPr="003A7795" w:rsidRDefault="00E94D61" w:rsidP="007231CB">
            <w:pPr>
              <w:rPr>
                <w:rFonts w:ascii="Arial" w:hAnsi="Arial" w:cs="Arial"/>
                <w:sz w:val="20"/>
                <w:szCs w:val="20"/>
              </w:rPr>
            </w:pPr>
            <w:r w:rsidRPr="003A7795">
              <w:rPr>
                <w:rFonts w:ascii="Arial" w:hAnsi="Arial" w:cs="Arial"/>
                <w:b/>
                <w:sz w:val="20"/>
                <w:szCs w:val="20"/>
              </w:rPr>
              <w:lastRenderedPageBreak/>
              <w:t>Unit number</w:t>
            </w:r>
          </w:p>
        </w:tc>
        <w:tc>
          <w:tcPr>
            <w:tcW w:w="2268" w:type="dxa"/>
            <w:gridSpan w:val="2"/>
          </w:tcPr>
          <w:p w14:paraId="715C3698" w14:textId="77777777" w:rsidR="00E94D61" w:rsidRPr="003A7795" w:rsidRDefault="00E94D61" w:rsidP="003A7795">
            <w:pPr>
              <w:rPr>
                <w:rFonts w:ascii="Arial" w:hAnsi="Arial" w:cs="Arial"/>
                <w:i/>
                <w:sz w:val="20"/>
                <w:szCs w:val="20"/>
              </w:rPr>
            </w:pPr>
          </w:p>
        </w:tc>
        <w:tc>
          <w:tcPr>
            <w:tcW w:w="992" w:type="dxa"/>
            <w:gridSpan w:val="2"/>
          </w:tcPr>
          <w:p w14:paraId="79A749D8" w14:textId="77777777" w:rsidR="00E94D61" w:rsidRPr="003A7795" w:rsidRDefault="00E94D61" w:rsidP="007231CB">
            <w:pPr>
              <w:rPr>
                <w:rFonts w:ascii="Arial" w:hAnsi="Arial" w:cs="Arial"/>
                <w:b/>
                <w:sz w:val="20"/>
                <w:szCs w:val="20"/>
              </w:rPr>
            </w:pPr>
            <w:r w:rsidRPr="003A7795">
              <w:rPr>
                <w:rFonts w:ascii="Arial" w:hAnsi="Arial" w:cs="Arial"/>
                <w:b/>
                <w:sz w:val="20"/>
                <w:szCs w:val="20"/>
              </w:rPr>
              <w:t>Version number</w:t>
            </w:r>
          </w:p>
        </w:tc>
        <w:tc>
          <w:tcPr>
            <w:tcW w:w="1170" w:type="dxa"/>
            <w:gridSpan w:val="3"/>
          </w:tcPr>
          <w:sdt>
            <w:sdtPr>
              <w:rPr>
                <w:rFonts w:ascii="Arial" w:hAnsi="Arial" w:cs="Arial"/>
                <w:sz w:val="20"/>
                <w:szCs w:val="20"/>
              </w:rPr>
              <w:alias w:val="Version_no."/>
              <w:tag w:val="Version_no."/>
              <w:id w:val="-1652358242"/>
              <w:lock w:val="sdtLocked"/>
              <w:placeholder>
                <w:docPart w:val="CE2F6B2E140F441A90C99A7040FAACDE"/>
              </w:placeholder>
            </w:sdtPr>
            <w:sdtEndPr/>
            <w:sdtContent>
              <w:p w14:paraId="21C8E193" w14:textId="2603B86F" w:rsidR="00E94D61" w:rsidRPr="003A7795" w:rsidRDefault="00E94D61" w:rsidP="00E074E0">
                <w:pPr>
                  <w:rPr>
                    <w:rFonts w:ascii="Arial" w:hAnsi="Arial" w:cs="Arial"/>
                    <w:sz w:val="20"/>
                    <w:szCs w:val="20"/>
                  </w:rPr>
                </w:pPr>
                <w:r w:rsidRPr="003A7795">
                  <w:rPr>
                    <w:rFonts w:ascii="Arial" w:hAnsi="Arial" w:cs="Arial"/>
                    <w:sz w:val="20"/>
                    <w:szCs w:val="20"/>
                  </w:rPr>
                  <w:t>1.</w:t>
                </w:r>
                <w:r w:rsidR="00B92903" w:rsidRPr="003A7795">
                  <w:rPr>
                    <w:rFonts w:ascii="Arial" w:hAnsi="Arial" w:cs="Arial"/>
                    <w:sz w:val="20"/>
                    <w:szCs w:val="20"/>
                  </w:rPr>
                  <w:t>1</w:t>
                </w:r>
              </w:p>
            </w:sdtContent>
          </w:sdt>
          <w:p w14:paraId="328292DA" w14:textId="77777777" w:rsidR="00E94D61" w:rsidRPr="003A7795" w:rsidRDefault="00E94D61" w:rsidP="002968C2">
            <w:pPr>
              <w:pStyle w:val="ListParagraph"/>
              <w:ind w:left="459"/>
              <w:rPr>
                <w:rFonts w:ascii="Arial" w:hAnsi="Arial" w:cs="Arial"/>
                <w:i/>
                <w:color w:val="0070C0"/>
                <w:sz w:val="20"/>
                <w:szCs w:val="20"/>
              </w:rPr>
            </w:pPr>
          </w:p>
          <w:p w14:paraId="564895DA" w14:textId="77777777" w:rsidR="00E94D61" w:rsidRPr="003A7795" w:rsidRDefault="00E94D61" w:rsidP="007231CB">
            <w:pPr>
              <w:rPr>
                <w:rFonts w:ascii="Arial" w:hAnsi="Arial" w:cs="Arial"/>
                <w:sz w:val="20"/>
                <w:szCs w:val="20"/>
              </w:rPr>
            </w:pPr>
          </w:p>
        </w:tc>
        <w:tc>
          <w:tcPr>
            <w:tcW w:w="1725" w:type="dxa"/>
          </w:tcPr>
          <w:p w14:paraId="39A9B22C" w14:textId="77777777" w:rsidR="00E94D61" w:rsidRPr="003A7795" w:rsidRDefault="00E94D61" w:rsidP="00E94D61">
            <w:pPr>
              <w:rPr>
                <w:rFonts w:ascii="Arial" w:hAnsi="Arial" w:cs="Arial"/>
                <w:b/>
                <w:sz w:val="20"/>
                <w:szCs w:val="20"/>
              </w:rPr>
            </w:pPr>
            <w:r w:rsidRPr="003A7795">
              <w:rPr>
                <w:rFonts w:ascii="Arial" w:hAnsi="Arial" w:cs="Arial"/>
                <w:b/>
                <w:sz w:val="20"/>
                <w:szCs w:val="20"/>
              </w:rPr>
              <w:t>Date effective from</w:t>
            </w:r>
          </w:p>
          <w:p w14:paraId="3E2523FE" w14:textId="77777777" w:rsidR="00E94D61" w:rsidRPr="003A7795" w:rsidRDefault="00E94D61" w:rsidP="00E94D61">
            <w:pPr>
              <w:rPr>
                <w:rFonts w:ascii="Arial" w:hAnsi="Arial" w:cs="Arial"/>
                <w:sz w:val="20"/>
                <w:szCs w:val="20"/>
              </w:rPr>
            </w:pPr>
          </w:p>
        </w:tc>
        <w:tc>
          <w:tcPr>
            <w:tcW w:w="3058" w:type="dxa"/>
            <w:gridSpan w:val="2"/>
          </w:tcPr>
          <w:p w14:paraId="31E2913B" w14:textId="25E2D72A" w:rsidR="00E94D61" w:rsidRPr="003A7795" w:rsidRDefault="00B30CEE">
            <w:pPr>
              <w:rPr>
                <w:rFonts w:ascii="Arial" w:hAnsi="Arial" w:cs="Arial"/>
                <w:sz w:val="20"/>
                <w:szCs w:val="20"/>
              </w:rPr>
            </w:pPr>
            <w:r w:rsidRPr="003A7795">
              <w:rPr>
                <w:rFonts w:ascii="Arial" w:hAnsi="Arial" w:cs="Arial"/>
                <w:sz w:val="20"/>
                <w:szCs w:val="20"/>
              </w:rPr>
              <w:t>Sep 2019</w:t>
            </w:r>
          </w:p>
          <w:p w14:paraId="5BEA429F" w14:textId="77777777" w:rsidR="00E94D61" w:rsidRPr="003A7795" w:rsidRDefault="00E94D61">
            <w:pPr>
              <w:rPr>
                <w:rFonts w:ascii="Arial" w:hAnsi="Arial" w:cs="Arial"/>
                <w:sz w:val="20"/>
                <w:szCs w:val="20"/>
              </w:rPr>
            </w:pPr>
          </w:p>
          <w:p w14:paraId="450AC4D3" w14:textId="77777777" w:rsidR="00E94D61" w:rsidRPr="003A7795" w:rsidRDefault="00E94D61" w:rsidP="00E94D61">
            <w:pPr>
              <w:rPr>
                <w:rFonts w:ascii="Arial" w:hAnsi="Arial" w:cs="Arial"/>
                <w:sz w:val="20"/>
                <w:szCs w:val="20"/>
              </w:rPr>
            </w:pPr>
          </w:p>
        </w:tc>
      </w:tr>
    </w:tbl>
    <w:p w14:paraId="761A2825" w14:textId="77777777" w:rsidR="00ED3B00" w:rsidRPr="00033C80" w:rsidRDefault="00ED3B00" w:rsidP="00120F3F">
      <w:pPr>
        <w:spacing w:after="0" w:line="240" w:lineRule="auto"/>
        <w:jc w:val="both"/>
        <w:rPr>
          <w:rFonts w:ascii="Arial" w:hAnsi="Arial" w:cs="Arial"/>
          <w:b/>
          <w:i/>
          <w:color w:val="0070C0"/>
          <w:sz w:val="20"/>
          <w:szCs w:val="20"/>
        </w:rPr>
      </w:pPr>
    </w:p>
    <w:sectPr w:rsidR="00ED3B00" w:rsidRPr="00033C8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5">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9">
    <w:nsid w:val="1AB260AF"/>
    <w:multiLevelType w:val="hybridMultilevel"/>
    <w:tmpl w:val="E5DE0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7">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8">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DCC43D3"/>
    <w:multiLevelType w:val="hybridMultilevel"/>
    <w:tmpl w:val="E0585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9B40E7"/>
    <w:multiLevelType w:val="hybridMultilevel"/>
    <w:tmpl w:val="C96489F2"/>
    <w:lvl w:ilvl="0" w:tplc="624ECA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2">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850929"/>
    <w:multiLevelType w:val="hybridMultilevel"/>
    <w:tmpl w:val="27B4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0"/>
  </w:num>
  <w:num w:numId="3">
    <w:abstractNumId w:val="4"/>
  </w:num>
  <w:num w:numId="4">
    <w:abstractNumId w:val="8"/>
  </w:num>
  <w:num w:numId="5">
    <w:abstractNumId w:val="27"/>
  </w:num>
  <w:num w:numId="6">
    <w:abstractNumId w:val="22"/>
  </w:num>
  <w:num w:numId="7">
    <w:abstractNumId w:val="15"/>
  </w:num>
  <w:num w:numId="8">
    <w:abstractNumId w:val="40"/>
  </w:num>
  <w:num w:numId="9">
    <w:abstractNumId w:val="11"/>
  </w:num>
  <w:num w:numId="10">
    <w:abstractNumId w:val="13"/>
  </w:num>
  <w:num w:numId="11">
    <w:abstractNumId w:val="17"/>
  </w:num>
  <w:num w:numId="12">
    <w:abstractNumId w:val="41"/>
  </w:num>
  <w:num w:numId="13">
    <w:abstractNumId w:val="44"/>
  </w:num>
  <w:num w:numId="14">
    <w:abstractNumId w:val="47"/>
  </w:num>
  <w:num w:numId="15">
    <w:abstractNumId w:val="31"/>
  </w:num>
  <w:num w:numId="16">
    <w:abstractNumId w:val="37"/>
  </w:num>
  <w:num w:numId="17">
    <w:abstractNumId w:val="2"/>
  </w:num>
  <w:num w:numId="18">
    <w:abstractNumId w:val="38"/>
  </w:num>
  <w:num w:numId="19">
    <w:abstractNumId w:val="10"/>
  </w:num>
  <w:num w:numId="20">
    <w:abstractNumId w:val="19"/>
  </w:num>
  <w:num w:numId="21">
    <w:abstractNumId w:val="46"/>
  </w:num>
  <w:num w:numId="22">
    <w:abstractNumId w:val="0"/>
  </w:num>
  <w:num w:numId="23">
    <w:abstractNumId w:val="34"/>
  </w:num>
  <w:num w:numId="24">
    <w:abstractNumId w:val="5"/>
  </w:num>
  <w:num w:numId="25">
    <w:abstractNumId w:val="6"/>
  </w:num>
  <w:num w:numId="26">
    <w:abstractNumId w:val="42"/>
  </w:num>
  <w:num w:numId="27">
    <w:abstractNumId w:val="14"/>
  </w:num>
  <w:num w:numId="28">
    <w:abstractNumId w:val="21"/>
  </w:num>
  <w:num w:numId="29">
    <w:abstractNumId w:val="35"/>
  </w:num>
  <w:num w:numId="30">
    <w:abstractNumId w:val="25"/>
  </w:num>
  <w:num w:numId="31">
    <w:abstractNumId w:val="43"/>
  </w:num>
  <w:num w:numId="32">
    <w:abstractNumId w:val="20"/>
  </w:num>
  <w:num w:numId="33">
    <w:abstractNumId w:val="23"/>
  </w:num>
  <w:num w:numId="34">
    <w:abstractNumId w:val="24"/>
  </w:num>
  <w:num w:numId="35">
    <w:abstractNumId w:val="36"/>
  </w:num>
  <w:num w:numId="36">
    <w:abstractNumId w:val="45"/>
  </w:num>
  <w:num w:numId="37">
    <w:abstractNumId w:val="1"/>
  </w:num>
  <w:num w:numId="38">
    <w:abstractNumId w:val="26"/>
  </w:num>
  <w:num w:numId="39">
    <w:abstractNumId w:val="3"/>
  </w:num>
  <w:num w:numId="40">
    <w:abstractNumId w:val="7"/>
  </w:num>
  <w:num w:numId="41">
    <w:abstractNumId w:val="12"/>
  </w:num>
  <w:num w:numId="42">
    <w:abstractNumId w:val="39"/>
  </w:num>
  <w:num w:numId="43">
    <w:abstractNumId w:val="32"/>
  </w:num>
  <w:num w:numId="44">
    <w:abstractNumId w:val="18"/>
  </w:num>
  <w:num w:numId="45">
    <w:abstractNumId w:val="33"/>
  </w:num>
  <w:num w:numId="46">
    <w:abstractNumId w:val="29"/>
  </w:num>
  <w:num w:numId="47">
    <w:abstractNumId w:val="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1B"/>
    <w:rsid w:val="00025452"/>
    <w:rsid w:val="00033C80"/>
    <w:rsid w:val="0004630A"/>
    <w:rsid w:val="00062994"/>
    <w:rsid w:val="00082CEB"/>
    <w:rsid w:val="000961F7"/>
    <w:rsid w:val="000E53A0"/>
    <w:rsid w:val="000E6237"/>
    <w:rsid w:val="000F403D"/>
    <w:rsid w:val="0010713D"/>
    <w:rsid w:val="001178E2"/>
    <w:rsid w:val="00120F3F"/>
    <w:rsid w:val="0012250F"/>
    <w:rsid w:val="00146632"/>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92547"/>
    <w:rsid w:val="002968C2"/>
    <w:rsid w:val="002A30BF"/>
    <w:rsid w:val="002B7FB8"/>
    <w:rsid w:val="002C5E90"/>
    <w:rsid w:val="002D4968"/>
    <w:rsid w:val="002E3B69"/>
    <w:rsid w:val="002F6693"/>
    <w:rsid w:val="0031682E"/>
    <w:rsid w:val="00327A6B"/>
    <w:rsid w:val="00343545"/>
    <w:rsid w:val="00382185"/>
    <w:rsid w:val="0038255D"/>
    <w:rsid w:val="00387330"/>
    <w:rsid w:val="003947B0"/>
    <w:rsid w:val="003A1D23"/>
    <w:rsid w:val="003A7795"/>
    <w:rsid w:val="003F0D68"/>
    <w:rsid w:val="00423C38"/>
    <w:rsid w:val="00425027"/>
    <w:rsid w:val="00432FA6"/>
    <w:rsid w:val="004543D2"/>
    <w:rsid w:val="0045590B"/>
    <w:rsid w:val="004820AD"/>
    <w:rsid w:val="00482F74"/>
    <w:rsid w:val="004B4562"/>
    <w:rsid w:val="004E2291"/>
    <w:rsid w:val="00517ABA"/>
    <w:rsid w:val="00531628"/>
    <w:rsid w:val="00531E4E"/>
    <w:rsid w:val="00583EE4"/>
    <w:rsid w:val="0059484F"/>
    <w:rsid w:val="005B4AC1"/>
    <w:rsid w:val="005E27DC"/>
    <w:rsid w:val="005E7130"/>
    <w:rsid w:val="006343D7"/>
    <w:rsid w:val="00634586"/>
    <w:rsid w:val="006446B7"/>
    <w:rsid w:val="006567DF"/>
    <w:rsid w:val="006C66C8"/>
    <w:rsid w:val="007010F4"/>
    <w:rsid w:val="00702089"/>
    <w:rsid w:val="00705E77"/>
    <w:rsid w:val="00707A54"/>
    <w:rsid w:val="00714738"/>
    <w:rsid w:val="007172B9"/>
    <w:rsid w:val="007231CB"/>
    <w:rsid w:val="00727E2D"/>
    <w:rsid w:val="007861DF"/>
    <w:rsid w:val="007C64C4"/>
    <w:rsid w:val="007D3259"/>
    <w:rsid w:val="007F012C"/>
    <w:rsid w:val="0081159A"/>
    <w:rsid w:val="0082644B"/>
    <w:rsid w:val="0084542B"/>
    <w:rsid w:val="00857CA6"/>
    <w:rsid w:val="0086646F"/>
    <w:rsid w:val="008776F1"/>
    <w:rsid w:val="008A418E"/>
    <w:rsid w:val="008B1966"/>
    <w:rsid w:val="008B22A5"/>
    <w:rsid w:val="008B237A"/>
    <w:rsid w:val="008C406E"/>
    <w:rsid w:val="008D1E1C"/>
    <w:rsid w:val="008F5000"/>
    <w:rsid w:val="00914096"/>
    <w:rsid w:val="009345EE"/>
    <w:rsid w:val="009845A4"/>
    <w:rsid w:val="00984F8A"/>
    <w:rsid w:val="009A59DE"/>
    <w:rsid w:val="009E31F0"/>
    <w:rsid w:val="009F4F18"/>
    <w:rsid w:val="00A26022"/>
    <w:rsid w:val="00A31B53"/>
    <w:rsid w:val="00A32778"/>
    <w:rsid w:val="00A45C8A"/>
    <w:rsid w:val="00A62D6A"/>
    <w:rsid w:val="00A63656"/>
    <w:rsid w:val="00A80E53"/>
    <w:rsid w:val="00AC2782"/>
    <w:rsid w:val="00AD13E6"/>
    <w:rsid w:val="00AF4BF5"/>
    <w:rsid w:val="00B07C2E"/>
    <w:rsid w:val="00B22400"/>
    <w:rsid w:val="00B24BFC"/>
    <w:rsid w:val="00B30CEE"/>
    <w:rsid w:val="00B763A6"/>
    <w:rsid w:val="00B865F5"/>
    <w:rsid w:val="00B92903"/>
    <w:rsid w:val="00B96026"/>
    <w:rsid w:val="00BF3744"/>
    <w:rsid w:val="00C12252"/>
    <w:rsid w:val="00C12D3E"/>
    <w:rsid w:val="00C2331B"/>
    <w:rsid w:val="00C3465A"/>
    <w:rsid w:val="00C35B42"/>
    <w:rsid w:val="00C5193A"/>
    <w:rsid w:val="00C53C55"/>
    <w:rsid w:val="00C57547"/>
    <w:rsid w:val="00C92D3E"/>
    <w:rsid w:val="00CB769E"/>
    <w:rsid w:val="00D21E73"/>
    <w:rsid w:val="00D272C1"/>
    <w:rsid w:val="00D33FF7"/>
    <w:rsid w:val="00D34D88"/>
    <w:rsid w:val="00D54953"/>
    <w:rsid w:val="00D67FD0"/>
    <w:rsid w:val="00D75808"/>
    <w:rsid w:val="00D90363"/>
    <w:rsid w:val="00D913AE"/>
    <w:rsid w:val="00D93A8E"/>
    <w:rsid w:val="00D960B0"/>
    <w:rsid w:val="00D9788A"/>
    <w:rsid w:val="00DA6E46"/>
    <w:rsid w:val="00DB054C"/>
    <w:rsid w:val="00DB64C9"/>
    <w:rsid w:val="00DC2C97"/>
    <w:rsid w:val="00DF302B"/>
    <w:rsid w:val="00E02E60"/>
    <w:rsid w:val="00E03002"/>
    <w:rsid w:val="00E074E0"/>
    <w:rsid w:val="00E131DC"/>
    <w:rsid w:val="00E2643B"/>
    <w:rsid w:val="00E26CCF"/>
    <w:rsid w:val="00E44E63"/>
    <w:rsid w:val="00E6083B"/>
    <w:rsid w:val="00E81452"/>
    <w:rsid w:val="00E94D61"/>
    <w:rsid w:val="00EA32E3"/>
    <w:rsid w:val="00EC1DF9"/>
    <w:rsid w:val="00ED3B00"/>
    <w:rsid w:val="00ED4DA7"/>
    <w:rsid w:val="00EE3D6F"/>
    <w:rsid w:val="00F0644B"/>
    <w:rsid w:val="00F07BD2"/>
    <w:rsid w:val="00F10B0D"/>
    <w:rsid w:val="00F6227F"/>
    <w:rsid w:val="00F6762D"/>
    <w:rsid w:val="00F73C87"/>
    <w:rsid w:val="00F824DC"/>
    <w:rsid w:val="00FA62E5"/>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8C40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8C4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CA%20&amp;%20DoLS\Admin\Revalidation%202017\Unit%20spec%20DoLS%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B15C93B6A0425CB5237E4626871885"/>
        <w:category>
          <w:name w:val="General"/>
          <w:gallery w:val="placeholder"/>
        </w:category>
        <w:types>
          <w:type w:val="bbPlcHdr"/>
        </w:types>
        <w:behaviors>
          <w:behavior w:val="content"/>
        </w:behaviors>
        <w:guid w:val="{D577B42A-3D24-4A85-815E-725F1EBE5B99}"/>
      </w:docPartPr>
      <w:docPartBody>
        <w:p w:rsidR="00E521B8" w:rsidRDefault="00E521B8">
          <w:pPr>
            <w:pStyle w:val="FFB15C93B6A0425CB5237E4626871885"/>
          </w:pPr>
          <w:r w:rsidRPr="00DB054C">
            <w:rPr>
              <w:rStyle w:val="PlaceholderText"/>
              <w:rFonts w:ascii="Arial" w:hAnsi="Arial" w:cs="Arial"/>
              <w:sz w:val="20"/>
              <w:szCs w:val="20"/>
            </w:rPr>
            <w:t>Click here to enter text.</w:t>
          </w:r>
        </w:p>
      </w:docPartBody>
    </w:docPart>
    <w:docPart>
      <w:docPartPr>
        <w:name w:val="99F94D136A274DE68FCB0E95F3C06C09"/>
        <w:category>
          <w:name w:val="General"/>
          <w:gallery w:val="placeholder"/>
        </w:category>
        <w:types>
          <w:type w:val="bbPlcHdr"/>
        </w:types>
        <w:behaviors>
          <w:behavior w:val="content"/>
        </w:behaviors>
        <w:guid w:val="{8DC72BA6-267D-441E-9069-4BFB86B1B252}"/>
      </w:docPartPr>
      <w:docPartBody>
        <w:p w:rsidR="00E521B8" w:rsidRDefault="00E521B8">
          <w:pPr>
            <w:pStyle w:val="99F94D136A274DE68FCB0E95F3C06C09"/>
          </w:pPr>
          <w:r w:rsidRPr="00DB054C">
            <w:rPr>
              <w:rStyle w:val="PlaceholderText"/>
              <w:rFonts w:ascii="Arial" w:hAnsi="Arial" w:cs="Arial"/>
              <w:sz w:val="20"/>
              <w:szCs w:val="20"/>
            </w:rPr>
            <w:t>Choose an item.</w:t>
          </w:r>
        </w:p>
      </w:docPartBody>
    </w:docPart>
    <w:docPart>
      <w:docPartPr>
        <w:name w:val="82540B522CB9425FA1631CDCFFC25DA0"/>
        <w:category>
          <w:name w:val="General"/>
          <w:gallery w:val="placeholder"/>
        </w:category>
        <w:types>
          <w:type w:val="bbPlcHdr"/>
        </w:types>
        <w:behaviors>
          <w:behavior w:val="content"/>
        </w:behaviors>
        <w:guid w:val="{01C34228-245F-4D1C-9F75-97C35ACE822B}"/>
      </w:docPartPr>
      <w:docPartBody>
        <w:p w:rsidR="00E521B8" w:rsidRDefault="00E521B8">
          <w:pPr>
            <w:pStyle w:val="82540B522CB9425FA1631CDCFFC25DA0"/>
          </w:pPr>
          <w:r w:rsidRPr="00DB054C">
            <w:rPr>
              <w:rStyle w:val="PlaceholderText"/>
              <w:rFonts w:ascii="Arial" w:hAnsi="Arial" w:cs="Arial"/>
              <w:sz w:val="20"/>
              <w:szCs w:val="20"/>
            </w:rPr>
            <w:t>Choose an item.</w:t>
          </w:r>
        </w:p>
      </w:docPartBody>
    </w:docPart>
    <w:docPart>
      <w:docPartPr>
        <w:name w:val="CF9D0E8AFCE34244B3BAB547308B1717"/>
        <w:category>
          <w:name w:val="General"/>
          <w:gallery w:val="placeholder"/>
        </w:category>
        <w:types>
          <w:type w:val="bbPlcHdr"/>
        </w:types>
        <w:behaviors>
          <w:behavior w:val="content"/>
        </w:behaviors>
        <w:guid w:val="{68471001-BEFD-4050-9FB9-8F06A50D5D40}"/>
      </w:docPartPr>
      <w:docPartBody>
        <w:p w:rsidR="00E521B8" w:rsidRDefault="00E521B8">
          <w:pPr>
            <w:pStyle w:val="CF9D0E8AFCE34244B3BAB547308B1717"/>
          </w:pPr>
          <w:r w:rsidRPr="00DB054C">
            <w:rPr>
              <w:rStyle w:val="PlaceholderText"/>
              <w:rFonts w:ascii="Arial" w:hAnsi="Arial" w:cs="Arial"/>
              <w:sz w:val="20"/>
              <w:szCs w:val="20"/>
            </w:rPr>
            <w:t>Choose an item.</w:t>
          </w:r>
        </w:p>
      </w:docPartBody>
    </w:docPart>
    <w:docPart>
      <w:docPartPr>
        <w:name w:val="FADC6DD2F1104DC7914BBEDA5E1B164B"/>
        <w:category>
          <w:name w:val="General"/>
          <w:gallery w:val="placeholder"/>
        </w:category>
        <w:types>
          <w:type w:val="bbPlcHdr"/>
        </w:types>
        <w:behaviors>
          <w:behavior w:val="content"/>
        </w:behaviors>
        <w:guid w:val="{5FE476FE-47BC-441D-B33B-DCA36B8A3474}"/>
      </w:docPartPr>
      <w:docPartBody>
        <w:p w:rsidR="00E521B8" w:rsidRDefault="00E521B8">
          <w:pPr>
            <w:pStyle w:val="FADC6DD2F1104DC7914BBEDA5E1B164B"/>
          </w:pPr>
          <w:r w:rsidRPr="00A32778">
            <w:rPr>
              <w:rStyle w:val="PlaceholderText"/>
              <w:rFonts w:ascii="Arial" w:hAnsi="Arial" w:cs="Arial"/>
              <w:sz w:val="20"/>
              <w:szCs w:val="20"/>
            </w:rPr>
            <w:t>Click here to enter text.</w:t>
          </w:r>
        </w:p>
      </w:docPartBody>
    </w:docPart>
    <w:docPart>
      <w:docPartPr>
        <w:name w:val="78525329CC3D48C2BB13C3590B3C3C1A"/>
        <w:category>
          <w:name w:val="General"/>
          <w:gallery w:val="placeholder"/>
        </w:category>
        <w:types>
          <w:type w:val="bbPlcHdr"/>
        </w:types>
        <w:behaviors>
          <w:behavior w:val="content"/>
        </w:behaviors>
        <w:guid w:val="{9B06A0F1-842E-4C0E-83A2-44F88B149283}"/>
      </w:docPartPr>
      <w:docPartBody>
        <w:p w:rsidR="00E521B8" w:rsidRDefault="00E521B8">
          <w:pPr>
            <w:pStyle w:val="78525329CC3D48C2BB13C3590B3C3C1A"/>
          </w:pPr>
          <w:r w:rsidRPr="00A32778">
            <w:rPr>
              <w:rStyle w:val="PlaceholderText"/>
              <w:rFonts w:ascii="Arial" w:hAnsi="Arial" w:cs="Arial"/>
              <w:sz w:val="20"/>
              <w:szCs w:val="20"/>
            </w:rPr>
            <w:t>Click here to enter text.</w:t>
          </w:r>
        </w:p>
      </w:docPartBody>
    </w:docPart>
    <w:docPart>
      <w:docPartPr>
        <w:name w:val="67CC67BD47E24238BAF223445F36AB02"/>
        <w:category>
          <w:name w:val="General"/>
          <w:gallery w:val="placeholder"/>
        </w:category>
        <w:types>
          <w:type w:val="bbPlcHdr"/>
        </w:types>
        <w:behaviors>
          <w:behavior w:val="content"/>
        </w:behaviors>
        <w:guid w:val="{AE030FBB-59E8-48B8-B3A8-C62FBAC19699}"/>
      </w:docPartPr>
      <w:docPartBody>
        <w:p w:rsidR="00E521B8" w:rsidRDefault="00E521B8">
          <w:pPr>
            <w:pStyle w:val="67CC67BD47E24238BAF223445F36AB02"/>
          </w:pPr>
          <w:r w:rsidRPr="006C66C8">
            <w:rPr>
              <w:rStyle w:val="PlaceholderText"/>
              <w:rFonts w:ascii="Arial" w:hAnsi="Arial" w:cs="Arial"/>
              <w:sz w:val="20"/>
              <w:szCs w:val="20"/>
            </w:rPr>
            <w:t>Click here to enter text.</w:t>
          </w:r>
        </w:p>
      </w:docPartBody>
    </w:docPart>
    <w:docPart>
      <w:docPartPr>
        <w:name w:val="15646F7CBFF0457BBA8F83784DEEBF53"/>
        <w:category>
          <w:name w:val="General"/>
          <w:gallery w:val="placeholder"/>
        </w:category>
        <w:types>
          <w:type w:val="bbPlcHdr"/>
        </w:types>
        <w:behaviors>
          <w:behavior w:val="content"/>
        </w:behaviors>
        <w:guid w:val="{CD938504-D52B-45AF-A30E-C8FBDB67402A}"/>
      </w:docPartPr>
      <w:docPartBody>
        <w:p w:rsidR="00E521B8" w:rsidRDefault="00E521B8">
          <w:pPr>
            <w:pStyle w:val="15646F7CBFF0457BBA8F83784DEEBF53"/>
          </w:pPr>
          <w:r w:rsidRPr="006343D7">
            <w:rPr>
              <w:rStyle w:val="PlaceholderText"/>
              <w:rFonts w:ascii="Arial" w:hAnsi="Arial" w:cs="Arial"/>
              <w:sz w:val="20"/>
              <w:szCs w:val="20"/>
            </w:rPr>
            <w:t>Click here to enter text.</w:t>
          </w:r>
        </w:p>
      </w:docPartBody>
    </w:docPart>
    <w:docPart>
      <w:docPartPr>
        <w:name w:val="26A0AC56FC9842D6A0AACEC8F2D2D0A7"/>
        <w:category>
          <w:name w:val="General"/>
          <w:gallery w:val="placeholder"/>
        </w:category>
        <w:types>
          <w:type w:val="bbPlcHdr"/>
        </w:types>
        <w:behaviors>
          <w:behavior w:val="content"/>
        </w:behaviors>
        <w:guid w:val="{176131A7-7E0B-4041-9373-80DF46411182}"/>
      </w:docPartPr>
      <w:docPartBody>
        <w:p w:rsidR="00E521B8" w:rsidRDefault="00E521B8">
          <w:pPr>
            <w:pStyle w:val="26A0AC56FC9842D6A0AACEC8F2D2D0A7"/>
          </w:pPr>
          <w:r w:rsidRPr="009345EE">
            <w:rPr>
              <w:rStyle w:val="PlaceholderText"/>
              <w:rFonts w:ascii="Arial" w:hAnsi="Arial" w:cs="Arial"/>
              <w:sz w:val="20"/>
              <w:szCs w:val="20"/>
            </w:rPr>
            <w:t>Click here to enter text.</w:t>
          </w:r>
        </w:p>
      </w:docPartBody>
    </w:docPart>
    <w:docPart>
      <w:docPartPr>
        <w:name w:val="C641C70F5D0C43FC90B1DF23A070BC4D"/>
        <w:category>
          <w:name w:val="General"/>
          <w:gallery w:val="placeholder"/>
        </w:category>
        <w:types>
          <w:type w:val="bbPlcHdr"/>
        </w:types>
        <w:behaviors>
          <w:behavior w:val="content"/>
        </w:behaviors>
        <w:guid w:val="{B1E580A5-572B-47F2-B134-A562C6BBEAC9}"/>
      </w:docPartPr>
      <w:docPartBody>
        <w:p w:rsidR="00E521B8" w:rsidRDefault="00E521B8">
          <w:pPr>
            <w:pStyle w:val="C641C70F5D0C43FC90B1DF23A070BC4D"/>
          </w:pPr>
          <w:r w:rsidRPr="008776F1">
            <w:rPr>
              <w:rStyle w:val="PlaceholderText"/>
              <w:rFonts w:ascii="Arial" w:hAnsi="Arial" w:cs="Arial"/>
              <w:sz w:val="20"/>
              <w:szCs w:val="20"/>
            </w:rPr>
            <w:t>Click here to enter text.</w:t>
          </w:r>
        </w:p>
      </w:docPartBody>
    </w:docPart>
    <w:docPart>
      <w:docPartPr>
        <w:name w:val="48CABDA2DA18436F91F427BEB582A52A"/>
        <w:category>
          <w:name w:val="General"/>
          <w:gallery w:val="placeholder"/>
        </w:category>
        <w:types>
          <w:type w:val="bbPlcHdr"/>
        </w:types>
        <w:behaviors>
          <w:behavior w:val="content"/>
        </w:behaviors>
        <w:guid w:val="{B0DF28C0-4CB3-4348-8914-3EBE3B0094A3}"/>
      </w:docPartPr>
      <w:docPartBody>
        <w:p w:rsidR="00E521B8" w:rsidRDefault="00E521B8">
          <w:pPr>
            <w:pStyle w:val="48CABDA2DA18436F91F427BEB582A52A"/>
          </w:pPr>
          <w:r w:rsidRPr="00FC3AD5">
            <w:rPr>
              <w:rStyle w:val="PlaceholderText"/>
              <w:rFonts w:ascii="Arial" w:hAnsi="Arial" w:cs="Arial"/>
              <w:sz w:val="20"/>
              <w:szCs w:val="20"/>
            </w:rPr>
            <w:t>Click here to enter text.</w:t>
          </w:r>
        </w:p>
      </w:docPartBody>
    </w:docPart>
    <w:docPart>
      <w:docPartPr>
        <w:name w:val="CE2F6B2E140F441A90C99A7040FAACDE"/>
        <w:category>
          <w:name w:val="General"/>
          <w:gallery w:val="placeholder"/>
        </w:category>
        <w:types>
          <w:type w:val="bbPlcHdr"/>
        </w:types>
        <w:behaviors>
          <w:behavior w:val="content"/>
        </w:behaviors>
        <w:guid w:val="{BD432795-BDE4-4419-9381-504565749402}"/>
      </w:docPartPr>
      <w:docPartBody>
        <w:p w:rsidR="009B50F9" w:rsidRDefault="008D296E" w:rsidP="008D296E">
          <w:pPr>
            <w:pStyle w:val="CE2F6B2E140F441A90C99A7040FAACDE"/>
          </w:pPr>
          <w:r w:rsidRPr="00E074E0">
            <w:rPr>
              <w:rStyle w:val="PlaceholderText"/>
              <w:rFonts w:ascii="Arial" w:hAnsi="Arial" w:cs="Arial"/>
              <w:sz w:val="20"/>
              <w:szCs w:val="20"/>
            </w:rPr>
            <w:t>Click here to enter text.</w:t>
          </w:r>
        </w:p>
      </w:docPartBody>
    </w:docPart>
    <w:docPart>
      <w:docPartPr>
        <w:name w:val="BD22CC41DD41468E923017B22977FA98"/>
        <w:category>
          <w:name w:val="General"/>
          <w:gallery w:val="placeholder"/>
        </w:category>
        <w:types>
          <w:type w:val="bbPlcHdr"/>
        </w:types>
        <w:behaviors>
          <w:behavior w:val="content"/>
        </w:behaviors>
        <w:guid w:val="{953F95D9-2361-4DEE-A7DB-F32D5D9F96EB}"/>
      </w:docPartPr>
      <w:docPartBody>
        <w:p w:rsidR="00EF0A9A" w:rsidRDefault="00E521B8">
          <w:pPr>
            <w:pStyle w:val="BD22CC41DD41468E923017B22977FA98"/>
          </w:pPr>
          <w:r w:rsidRPr="008776F1">
            <w:rPr>
              <w:rStyle w:val="PlaceholderText"/>
              <w:rFonts w:ascii="Arial" w:hAnsi="Arial" w:cs="Arial"/>
              <w:sz w:val="20"/>
              <w:szCs w:val="20"/>
            </w:rPr>
            <w:t>Click here to enter text.</w:t>
          </w:r>
        </w:p>
      </w:docPartBody>
    </w:docPart>
    <w:docPart>
      <w:docPartPr>
        <w:name w:val="00E49CF959484166AB27FDCBA87BEAD0"/>
        <w:category>
          <w:name w:val="General"/>
          <w:gallery w:val="placeholder"/>
        </w:category>
        <w:types>
          <w:type w:val="bbPlcHdr"/>
        </w:types>
        <w:behaviors>
          <w:behavior w:val="content"/>
        </w:behaviors>
        <w:guid w:val="{1FA09A11-8A1B-4857-BA48-66439954A8EF}"/>
      </w:docPartPr>
      <w:docPartBody>
        <w:p w:rsidR="00EF0A9A" w:rsidRDefault="00E521B8">
          <w:pPr>
            <w:pStyle w:val="00E49CF959484166AB27FDCBA87BEAD0"/>
          </w:pPr>
          <w:r w:rsidRPr="008776F1">
            <w:rPr>
              <w:rStyle w:val="PlaceholderText"/>
              <w:rFonts w:ascii="Arial" w:hAnsi="Arial" w:cs="Arial"/>
              <w:sz w:val="20"/>
              <w:szCs w:val="20"/>
            </w:rPr>
            <w:t>Click here to enter text.</w:t>
          </w:r>
        </w:p>
      </w:docPartBody>
    </w:docPart>
    <w:docPart>
      <w:docPartPr>
        <w:name w:val="98BF68F199864CE28A649FCC3CDC11D3"/>
        <w:category>
          <w:name w:val="General"/>
          <w:gallery w:val="placeholder"/>
        </w:category>
        <w:types>
          <w:type w:val="bbPlcHdr"/>
        </w:types>
        <w:behaviors>
          <w:behavior w:val="content"/>
        </w:behaviors>
        <w:guid w:val="{E8E98C7B-87D6-497B-A189-90686B218730}"/>
      </w:docPartPr>
      <w:docPartBody>
        <w:p w:rsidR="00EF0A9A" w:rsidRDefault="00E521B8">
          <w:pPr>
            <w:pStyle w:val="98BF68F199864CE28A649FCC3CDC11D3"/>
          </w:pPr>
          <w:r w:rsidRPr="00FC3AD5">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B8"/>
    <w:rsid w:val="008210BE"/>
    <w:rsid w:val="008D296E"/>
    <w:rsid w:val="009B50F9"/>
    <w:rsid w:val="00E521B8"/>
    <w:rsid w:val="00E60092"/>
    <w:rsid w:val="00EF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6E"/>
    <w:rPr>
      <w:color w:val="808080"/>
    </w:rPr>
  </w:style>
  <w:style w:type="paragraph" w:customStyle="1" w:styleId="FFB15C93B6A0425CB5237E4626871885">
    <w:name w:val="FFB15C93B6A0425CB5237E4626871885"/>
  </w:style>
  <w:style w:type="paragraph" w:customStyle="1" w:styleId="99F94D136A274DE68FCB0E95F3C06C09">
    <w:name w:val="99F94D136A274DE68FCB0E95F3C06C09"/>
  </w:style>
  <w:style w:type="paragraph" w:customStyle="1" w:styleId="82540B522CB9425FA1631CDCFFC25DA0">
    <w:name w:val="82540B522CB9425FA1631CDCFFC25DA0"/>
  </w:style>
  <w:style w:type="paragraph" w:customStyle="1" w:styleId="CF9D0E8AFCE34244B3BAB547308B1717">
    <w:name w:val="CF9D0E8AFCE34244B3BAB547308B1717"/>
  </w:style>
  <w:style w:type="paragraph" w:customStyle="1" w:styleId="FADC6DD2F1104DC7914BBEDA5E1B164B">
    <w:name w:val="FADC6DD2F1104DC7914BBEDA5E1B164B"/>
  </w:style>
  <w:style w:type="paragraph" w:customStyle="1" w:styleId="78525329CC3D48C2BB13C3590B3C3C1A">
    <w:name w:val="78525329CC3D48C2BB13C3590B3C3C1A"/>
  </w:style>
  <w:style w:type="paragraph" w:customStyle="1" w:styleId="67CC67BD47E24238BAF223445F36AB02">
    <w:name w:val="67CC67BD47E24238BAF223445F36AB02"/>
  </w:style>
  <w:style w:type="paragraph" w:customStyle="1" w:styleId="15646F7CBFF0457BBA8F83784DEEBF53">
    <w:name w:val="15646F7CBFF0457BBA8F83784DEEBF53"/>
  </w:style>
  <w:style w:type="paragraph" w:customStyle="1" w:styleId="26A0AC56FC9842D6A0AACEC8F2D2D0A7">
    <w:name w:val="26A0AC56FC9842D6A0AACEC8F2D2D0A7"/>
  </w:style>
  <w:style w:type="paragraph" w:customStyle="1" w:styleId="36A3E2861600401FAD42C4BC75EEEF21">
    <w:name w:val="36A3E2861600401FAD42C4BC75EEEF21"/>
  </w:style>
  <w:style w:type="paragraph" w:customStyle="1" w:styleId="0539DC210E9B415C9D6D80B53D4EB58D">
    <w:name w:val="0539DC210E9B415C9D6D80B53D4EB58D"/>
  </w:style>
  <w:style w:type="paragraph" w:customStyle="1" w:styleId="C641C70F5D0C43FC90B1DF23A070BC4D">
    <w:name w:val="C641C70F5D0C43FC90B1DF23A070BC4D"/>
  </w:style>
  <w:style w:type="paragraph" w:customStyle="1" w:styleId="48CABDA2DA18436F91F427BEB582A52A">
    <w:name w:val="48CABDA2DA18436F91F427BEB582A52A"/>
  </w:style>
  <w:style w:type="paragraph" w:customStyle="1" w:styleId="9487119A062E40BBAB9172AD0F00B673">
    <w:name w:val="9487119A062E40BBAB9172AD0F00B673"/>
  </w:style>
  <w:style w:type="paragraph" w:customStyle="1" w:styleId="C9C60AE722494406B0EE8B229E29B79A">
    <w:name w:val="C9C60AE722494406B0EE8B229E29B79A"/>
  </w:style>
  <w:style w:type="paragraph" w:customStyle="1" w:styleId="18B70E38D9DF48A6908BEDE4C29DE199">
    <w:name w:val="18B70E38D9DF48A6908BEDE4C29DE199"/>
    <w:rsid w:val="00E521B8"/>
    <w:pPr>
      <w:spacing w:after="200" w:line="276" w:lineRule="auto"/>
    </w:pPr>
  </w:style>
  <w:style w:type="paragraph" w:customStyle="1" w:styleId="4683BC74D7B943A3BA1D0E277A17F430">
    <w:name w:val="4683BC74D7B943A3BA1D0E277A17F430"/>
    <w:rsid w:val="008D296E"/>
    <w:pPr>
      <w:spacing w:after="200" w:line="276" w:lineRule="auto"/>
    </w:pPr>
  </w:style>
  <w:style w:type="paragraph" w:customStyle="1" w:styleId="D4BE1C967D54471ABAB7599D94053CE0">
    <w:name w:val="D4BE1C967D54471ABAB7599D94053CE0"/>
    <w:rsid w:val="008D296E"/>
    <w:pPr>
      <w:spacing w:after="200" w:line="276" w:lineRule="auto"/>
    </w:pPr>
  </w:style>
  <w:style w:type="paragraph" w:customStyle="1" w:styleId="FACF68302A764F9CA29E3C99ACACC577">
    <w:name w:val="FACF68302A764F9CA29E3C99ACACC577"/>
    <w:rsid w:val="008D296E"/>
    <w:pPr>
      <w:spacing w:after="200" w:line="276" w:lineRule="auto"/>
    </w:pPr>
  </w:style>
  <w:style w:type="paragraph" w:customStyle="1" w:styleId="CE2F6B2E140F441A90C99A7040FAACDE">
    <w:name w:val="CE2F6B2E140F441A90C99A7040FAACDE"/>
    <w:rsid w:val="008D296E"/>
    <w:pPr>
      <w:spacing w:after="200" w:line="276" w:lineRule="auto"/>
    </w:pPr>
  </w:style>
  <w:style w:type="paragraph" w:customStyle="1" w:styleId="16B2851EDFEB473685C2FB589CC1842F">
    <w:name w:val="16B2851EDFEB473685C2FB589CC1842F"/>
    <w:pPr>
      <w:spacing w:after="200" w:line="276" w:lineRule="auto"/>
    </w:pPr>
  </w:style>
  <w:style w:type="paragraph" w:customStyle="1" w:styleId="BD22CC41DD41468E923017B22977FA98">
    <w:name w:val="BD22CC41DD41468E923017B22977FA98"/>
    <w:pPr>
      <w:spacing w:after="200" w:line="276" w:lineRule="auto"/>
    </w:pPr>
  </w:style>
  <w:style w:type="paragraph" w:customStyle="1" w:styleId="C8E13D30B7B24593BC22C23F9EAAE69D">
    <w:name w:val="C8E13D30B7B24593BC22C23F9EAAE69D"/>
    <w:pPr>
      <w:spacing w:after="200" w:line="276" w:lineRule="auto"/>
    </w:pPr>
  </w:style>
  <w:style w:type="paragraph" w:customStyle="1" w:styleId="00E49CF959484166AB27FDCBA87BEAD0">
    <w:name w:val="00E49CF959484166AB27FDCBA87BEAD0"/>
    <w:pPr>
      <w:spacing w:after="200" w:line="276" w:lineRule="auto"/>
    </w:pPr>
  </w:style>
  <w:style w:type="paragraph" w:customStyle="1" w:styleId="98BF68F199864CE28A649FCC3CDC11D3">
    <w:name w:val="98BF68F199864CE28A649FCC3CDC11D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6E"/>
    <w:rPr>
      <w:color w:val="808080"/>
    </w:rPr>
  </w:style>
  <w:style w:type="paragraph" w:customStyle="1" w:styleId="FFB15C93B6A0425CB5237E4626871885">
    <w:name w:val="FFB15C93B6A0425CB5237E4626871885"/>
  </w:style>
  <w:style w:type="paragraph" w:customStyle="1" w:styleId="99F94D136A274DE68FCB0E95F3C06C09">
    <w:name w:val="99F94D136A274DE68FCB0E95F3C06C09"/>
  </w:style>
  <w:style w:type="paragraph" w:customStyle="1" w:styleId="82540B522CB9425FA1631CDCFFC25DA0">
    <w:name w:val="82540B522CB9425FA1631CDCFFC25DA0"/>
  </w:style>
  <w:style w:type="paragraph" w:customStyle="1" w:styleId="CF9D0E8AFCE34244B3BAB547308B1717">
    <w:name w:val="CF9D0E8AFCE34244B3BAB547308B1717"/>
  </w:style>
  <w:style w:type="paragraph" w:customStyle="1" w:styleId="FADC6DD2F1104DC7914BBEDA5E1B164B">
    <w:name w:val="FADC6DD2F1104DC7914BBEDA5E1B164B"/>
  </w:style>
  <w:style w:type="paragraph" w:customStyle="1" w:styleId="78525329CC3D48C2BB13C3590B3C3C1A">
    <w:name w:val="78525329CC3D48C2BB13C3590B3C3C1A"/>
  </w:style>
  <w:style w:type="paragraph" w:customStyle="1" w:styleId="67CC67BD47E24238BAF223445F36AB02">
    <w:name w:val="67CC67BD47E24238BAF223445F36AB02"/>
  </w:style>
  <w:style w:type="paragraph" w:customStyle="1" w:styleId="15646F7CBFF0457BBA8F83784DEEBF53">
    <w:name w:val="15646F7CBFF0457BBA8F83784DEEBF53"/>
  </w:style>
  <w:style w:type="paragraph" w:customStyle="1" w:styleId="26A0AC56FC9842D6A0AACEC8F2D2D0A7">
    <w:name w:val="26A0AC56FC9842D6A0AACEC8F2D2D0A7"/>
  </w:style>
  <w:style w:type="paragraph" w:customStyle="1" w:styleId="36A3E2861600401FAD42C4BC75EEEF21">
    <w:name w:val="36A3E2861600401FAD42C4BC75EEEF21"/>
  </w:style>
  <w:style w:type="paragraph" w:customStyle="1" w:styleId="0539DC210E9B415C9D6D80B53D4EB58D">
    <w:name w:val="0539DC210E9B415C9D6D80B53D4EB58D"/>
  </w:style>
  <w:style w:type="paragraph" w:customStyle="1" w:styleId="C641C70F5D0C43FC90B1DF23A070BC4D">
    <w:name w:val="C641C70F5D0C43FC90B1DF23A070BC4D"/>
  </w:style>
  <w:style w:type="paragraph" w:customStyle="1" w:styleId="48CABDA2DA18436F91F427BEB582A52A">
    <w:name w:val="48CABDA2DA18436F91F427BEB582A52A"/>
  </w:style>
  <w:style w:type="paragraph" w:customStyle="1" w:styleId="9487119A062E40BBAB9172AD0F00B673">
    <w:name w:val="9487119A062E40BBAB9172AD0F00B673"/>
  </w:style>
  <w:style w:type="paragraph" w:customStyle="1" w:styleId="C9C60AE722494406B0EE8B229E29B79A">
    <w:name w:val="C9C60AE722494406B0EE8B229E29B79A"/>
  </w:style>
  <w:style w:type="paragraph" w:customStyle="1" w:styleId="18B70E38D9DF48A6908BEDE4C29DE199">
    <w:name w:val="18B70E38D9DF48A6908BEDE4C29DE199"/>
    <w:rsid w:val="00E521B8"/>
    <w:pPr>
      <w:spacing w:after="200" w:line="276" w:lineRule="auto"/>
    </w:pPr>
  </w:style>
  <w:style w:type="paragraph" w:customStyle="1" w:styleId="4683BC74D7B943A3BA1D0E277A17F430">
    <w:name w:val="4683BC74D7B943A3BA1D0E277A17F430"/>
    <w:rsid w:val="008D296E"/>
    <w:pPr>
      <w:spacing w:after="200" w:line="276" w:lineRule="auto"/>
    </w:pPr>
  </w:style>
  <w:style w:type="paragraph" w:customStyle="1" w:styleId="D4BE1C967D54471ABAB7599D94053CE0">
    <w:name w:val="D4BE1C967D54471ABAB7599D94053CE0"/>
    <w:rsid w:val="008D296E"/>
    <w:pPr>
      <w:spacing w:after="200" w:line="276" w:lineRule="auto"/>
    </w:pPr>
  </w:style>
  <w:style w:type="paragraph" w:customStyle="1" w:styleId="FACF68302A764F9CA29E3C99ACACC577">
    <w:name w:val="FACF68302A764F9CA29E3C99ACACC577"/>
    <w:rsid w:val="008D296E"/>
    <w:pPr>
      <w:spacing w:after="200" w:line="276" w:lineRule="auto"/>
    </w:pPr>
  </w:style>
  <w:style w:type="paragraph" w:customStyle="1" w:styleId="CE2F6B2E140F441A90C99A7040FAACDE">
    <w:name w:val="CE2F6B2E140F441A90C99A7040FAACDE"/>
    <w:rsid w:val="008D296E"/>
    <w:pPr>
      <w:spacing w:after="200" w:line="276" w:lineRule="auto"/>
    </w:pPr>
  </w:style>
  <w:style w:type="paragraph" w:customStyle="1" w:styleId="16B2851EDFEB473685C2FB589CC1842F">
    <w:name w:val="16B2851EDFEB473685C2FB589CC1842F"/>
    <w:pPr>
      <w:spacing w:after="200" w:line="276" w:lineRule="auto"/>
    </w:pPr>
  </w:style>
  <w:style w:type="paragraph" w:customStyle="1" w:styleId="BD22CC41DD41468E923017B22977FA98">
    <w:name w:val="BD22CC41DD41468E923017B22977FA98"/>
    <w:pPr>
      <w:spacing w:after="200" w:line="276" w:lineRule="auto"/>
    </w:pPr>
  </w:style>
  <w:style w:type="paragraph" w:customStyle="1" w:styleId="C8E13D30B7B24593BC22C23F9EAAE69D">
    <w:name w:val="C8E13D30B7B24593BC22C23F9EAAE69D"/>
    <w:pPr>
      <w:spacing w:after="200" w:line="276" w:lineRule="auto"/>
    </w:pPr>
  </w:style>
  <w:style w:type="paragraph" w:customStyle="1" w:styleId="00E49CF959484166AB27FDCBA87BEAD0">
    <w:name w:val="00E49CF959484166AB27FDCBA87BEAD0"/>
    <w:pPr>
      <w:spacing w:after="200" w:line="276" w:lineRule="auto"/>
    </w:pPr>
  </w:style>
  <w:style w:type="paragraph" w:customStyle="1" w:styleId="98BF68F199864CE28A649FCC3CDC11D3">
    <w:name w:val="98BF68F199864CE28A649FCC3CDC11D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8B08C3-F54F-4C5F-A590-9B4AEAAD0507}">
  <ds:schemaRefs>
    <ds:schemaRef ds:uri="http://schemas.microsoft.com/office/2006/metadata/properties"/>
    <ds:schemaRef ds:uri="http://purl.org/dc/elements/1.1/"/>
    <ds:schemaRef ds:uri="http://schemas.microsoft.com/office/2006/documentManagement/types"/>
    <ds:schemaRef ds:uri="http://www.w3.org/XML/1998/namespace"/>
    <ds:schemaRef ds:uri="3deaea7b-4083-46bb-8d83-611dae1fd218"/>
    <ds:schemaRef ds:uri="http://purl.org/dc/dcmitype/"/>
    <ds:schemaRef ds:uri="http://schemas.openxmlformats.org/package/2006/metadata/core-properties"/>
    <ds:schemaRef ds:uri="http://purl.org/dc/terms/"/>
    <ds:schemaRef ds:uri="http://schemas.microsoft.com/sharepoint/v3/fields"/>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Unit spec DoLS 6.dotx</Template>
  <TotalTime>7</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Michael Lyne</dc:creator>
  <cp:lastModifiedBy>Lucy,Murfitt</cp:lastModifiedBy>
  <cp:revision>6</cp:revision>
  <cp:lastPrinted>2015-09-21T13:47:00Z</cp:lastPrinted>
  <dcterms:created xsi:type="dcterms:W3CDTF">2019-01-11T09:45:00Z</dcterms:created>
  <dcterms:modified xsi:type="dcterms:W3CDTF">2019-04-30T14:40:00Z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