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D445" w14:textId="77777777" w:rsidR="003F0D68" w:rsidRPr="00542C80" w:rsidRDefault="003F0D68" w:rsidP="00120F3F">
      <w:pPr>
        <w:spacing w:after="0" w:line="240" w:lineRule="auto"/>
        <w:ind w:left="-851"/>
        <w:rPr>
          <w:rFonts w:ascii="Arial" w:hAnsi="Arial" w:cs="Arial"/>
          <w:b/>
          <w:bCs/>
          <w:i/>
          <w:iCs/>
          <w:color w:val="0070C0"/>
          <w:sz w:val="20"/>
          <w:szCs w:val="20"/>
          <w:lang w:val="en-US"/>
        </w:rPr>
      </w:pPr>
      <w:r w:rsidRPr="00542C80">
        <w:rPr>
          <w:rFonts w:ascii="Arial" w:hAnsi="Arial" w:cs="Arial"/>
          <w:noProof/>
          <w:sz w:val="20"/>
          <w:szCs w:val="20"/>
          <w:lang w:eastAsia="en-GB"/>
        </w:rPr>
        <w:drawing>
          <wp:anchor distT="0" distB="0" distL="114300" distR="114300" simplePos="0" relativeHeight="251658240"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542C80">
        <w:rPr>
          <w:rFonts w:ascii="Arial" w:hAnsi="Arial" w:cs="Arial"/>
          <w:b/>
          <w:bCs/>
          <w:i/>
          <w:iCs/>
          <w:color w:val="0070C0"/>
          <w:sz w:val="20"/>
          <w:szCs w:val="20"/>
          <w:lang w:val="en-US"/>
        </w:rPr>
        <w:t xml:space="preserve">   </w:t>
      </w:r>
      <w:r w:rsidR="00531E4E" w:rsidRPr="00542C80">
        <w:rPr>
          <w:rFonts w:ascii="Arial" w:hAnsi="Arial" w:cs="Arial"/>
          <w:b/>
          <w:bCs/>
          <w:i/>
          <w:iCs/>
          <w:color w:val="0070C0"/>
          <w:sz w:val="20"/>
          <w:szCs w:val="20"/>
          <w:lang w:val="en-US"/>
        </w:rPr>
        <w:tab/>
      </w:r>
      <w:r w:rsidR="00531E4E" w:rsidRPr="00542C80">
        <w:rPr>
          <w:rFonts w:ascii="Arial" w:hAnsi="Arial" w:cs="Arial"/>
          <w:b/>
          <w:bCs/>
          <w:i/>
          <w:iCs/>
          <w:color w:val="0070C0"/>
          <w:sz w:val="20"/>
          <w:szCs w:val="20"/>
          <w:lang w:val="en-US"/>
        </w:rPr>
        <w:tab/>
      </w:r>
    </w:p>
    <w:p w14:paraId="68D2508D"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67692A3B"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488600AF"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57D51EF3"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26114744"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7FE7C042" w14:textId="77777777" w:rsidR="003F0D68" w:rsidRPr="00542C80" w:rsidRDefault="003F0D68" w:rsidP="00120F3F">
      <w:pPr>
        <w:spacing w:after="0" w:line="240" w:lineRule="auto"/>
        <w:ind w:left="-851"/>
        <w:rPr>
          <w:rFonts w:ascii="Arial" w:hAnsi="Arial" w:cs="Arial"/>
          <w:b/>
          <w:bCs/>
          <w:i/>
          <w:iCs/>
          <w:color w:val="0070C0"/>
          <w:sz w:val="20"/>
          <w:szCs w:val="20"/>
          <w:lang w:val="en-US"/>
        </w:rPr>
      </w:pPr>
    </w:p>
    <w:p w14:paraId="78C7ABE5" w14:textId="77777777" w:rsidR="003F0D68" w:rsidRPr="00542C80" w:rsidRDefault="003F0D68" w:rsidP="00531628">
      <w:pPr>
        <w:spacing w:after="0" w:line="240" w:lineRule="auto"/>
        <w:jc w:val="both"/>
        <w:rPr>
          <w:rFonts w:ascii="Arial" w:hAnsi="Arial" w:cs="Arial"/>
          <w:b/>
          <w:bCs/>
          <w:i/>
          <w:iCs/>
          <w:color w:val="0070C0"/>
          <w:sz w:val="20"/>
          <w:szCs w:val="20"/>
          <w:lang w:val="en-US"/>
        </w:rPr>
      </w:pPr>
    </w:p>
    <w:p w14:paraId="1F1A5D11" w14:textId="77777777" w:rsidR="003F0D68" w:rsidRPr="00542C80" w:rsidRDefault="003F0D68" w:rsidP="00531628">
      <w:pPr>
        <w:spacing w:after="0" w:line="240" w:lineRule="auto"/>
        <w:jc w:val="both"/>
        <w:rPr>
          <w:rFonts w:ascii="Arial" w:hAnsi="Arial" w:cs="Arial"/>
          <w:b/>
          <w:bCs/>
          <w:i/>
          <w:iCs/>
          <w:color w:val="0070C0"/>
          <w:sz w:val="20"/>
          <w:szCs w:val="20"/>
          <w:lang w:val="en-US"/>
        </w:rPr>
      </w:pPr>
    </w:p>
    <w:p w14:paraId="517105CE" w14:textId="77777777" w:rsidR="00C53C55" w:rsidRPr="00542C80" w:rsidRDefault="00C53C55" w:rsidP="00531628">
      <w:pPr>
        <w:spacing w:after="0" w:line="240" w:lineRule="auto"/>
        <w:jc w:val="both"/>
        <w:rPr>
          <w:rFonts w:ascii="Arial" w:hAnsi="Arial" w:cs="Arial"/>
          <w:color w:val="0070C0"/>
          <w:sz w:val="20"/>
          <w:szCs w:val="20"/>
        </w:rPr>
      </w:pPr>
    </w:p>
    <w:sdt>
      <w:sdtPr>
        <w:rPr>
          <w:rFonts w:ascii="Arial" w:eastAsiaTheme="minorHAnsi" w:hAnsi="Arial" w:cs="Arial"/>
          <w:sz w:val="20"/>
          <w:szCs w:val="20"/>
        </w:rPr>
        <w:alias w:val="Indicative_learning_resources"/>
        <w:tag w:val="Indicative_learning_resources"/>
        <w:id w:val="-1925799425"/>
        <w:lock w:val="sdtLocked"/>
        <w:placeholder>
          <w:docPart w:val="E539733C99D34338BE9F7DEFEF5FF30A"/>
        </w:placeholder>
      </w:sdtPr>
      <w:sdtEndPr>
        <w:rPr>
          <w:rFonts w:asciiTheme="minorHAnsi" w:hAnsiTheme="minorHAnsi" w:cstheme="minorBidi"/>
          <w:sz w:val="22"/>
          <w:szCs w:val="22"/>
        </w:rPr>
      </w:sdtEndPr>
      <w:sdtContent>
        <w:tbl>
          <w:tblPr>
            <w:tblStyle w:val="TableGrid"/>
            <w:tblW w:w="10348" w:type="dxa"/>
            <w:tblInd w:w="-459" w:type="dxa"/>
            <w:tblLayout w:type="fixed"/>
            <w:tblLook w:val="04A0" w:firstRow="1" w:lastRow="0" w:firstColumn="1" w:lastColumn="0" w:noHBand="0" w:noVBand="1"/>
          </w:tblPr>
          <w:tblGrid>
            <w:gridCol w:w="993"/>
            <w:gridCol w:w="708"/>
            <w:gridCol w:w="1560"/>
            <w:gridCol w:w="141"/>
            <w:gridCol w:w="1560"/>
            <w:gridCol w:w="141"/>
            <w:gridCol w:w="219"/>
            <w:gridCol w:w="1199"/>
            <w:gridCol w:w="1559"/>
            <w:gridCol w:w="142"/>
            <w:gridCol w:w="2126"/>
          </w:tblGrid>
          <w:tr w:rsidR="00EC1DF9" w:rsidRPr="00D0643A" w14:paraId="3475F73C" w14:textId="77777777" w:rsidTr="006A1E48">
            <w:trPr>
              <w:trHeight w:val="537"/>
            </w:trPr>
            <w:tc>
              <w:tcPr>
                <w:tcW w:w="10348" w:type="dxa"/>
                <w:gridSpan w:val="11"/>
                <w:shd w:val="pct15" w:color="auto" w:fill="auto"/>
              </w:tcPr>
              <w:p w14:paraId="77F88540" w14:textId="02872557" w:rsidR="0052045D" w:rsidRPr="00D0643A" w:rsidRDefault="007861DF" w:rsidP="0052045D">
                <w:pPr>
                  <w:pStyle w:val="ListParagraph"/>
                  <w:ind w:left="-131"/>
                  <w:jc w:val="center"/>
                  <w:rPr>
                    <w:rFonts w:ascii="Arial" w:hAnsi="Arial" w:cs="Arial"/>
                    <w:i/>
                    <w:sz w:val="20"/>
                    <w:szCs w:val="20"/>
                  </w:rPr>
                </w:pPr>
                <w:r w:rsidRPr="00D0643A">
                  <w:rPr>
                    <w:rFonts w:ascii="Arial" w:hAnsi="Arial" w:cs="Arial"/>
                    <w:b/>
                    <w:sz w:val="20"/>
                    <w:szCs w:val="20"/>
                  </w:rPr>
                  <w:t>UNIT SPECIFICATION</w:t>
                </w:r>
                <w:r w:rsidR="00292547" w:rsidRPr="00D0643A">
                  <w:rPr>
                    <w:rFonts w:ascii="Arial" w:hAnsi="Arial" w:cs="Arial"/>
                    <w:b/>
                    <w:sz w:val="20"/>
                    <w:szCs w:val="20"/>
                  </w:rPr>
                  <w:t xml:space="preserve"> </w:t>
                </w:r>
              </w:p>
              <w:p w14:paraId="141CEB27" w14:textId="77777777" w:rsidR="00EC1DF9" w:rsidRPr="00D0643A" w:rsidRDefault="00EC1DF9" w:rsidP="00EA32E3">
                <w:pPr>
                  <w:jc w:val="center"/>
                  <w:rPr>
                    <w:rFonts w:ascii="Arial" w:hAnsi="Arial" w:cs="Arial"/>
                    <w:i/>
                    <w:sz w:val="20"/>
                    <w:szCs w:val="20"/>
                  </w:rPr>
                </w:pPr>
              </w:p>
            </w:tc>
          </w:tr>
          <w:tr w:rsidR="00E03002" w:rsidRPr="00D0643A" w14:paraId="47DF5AE3" w14:textId="77777777" w:rsidTr="006A1E48">
            <w:tc>
              <w:tcPr>
                <w:tcW w:w="10348" w:type="dxa"/>
                <w:gridSpan w:val="11"/>
                <w:shd w:val="pct5" w:color="auto" w:fill="auto"/>
              </w:tcPr>
              <w:p w14:paraId="2C9A77E3" w14:textId="77777777" w:rsidR="002A30BF" w:rsidRPr="00D0643A" w:rsidRDefault="00E03002" w:rsidP="00F6762D">
                <w:pPr>
                  <w:rPr>
                    <w:rFonts w:ascii="Arial" w:hAnsi="Arial" w:cs="Arial"/>
                    <w:sz w:val="20"/>
                    <w:szCs w:val="20"/>
                  </w:rPr>
                </w:pPr>
                <w:r w:rsidRPr="00D0643A">
                  <w:rPr>
                    <w:rFonts w:ascii="Arial" w:hAnsi="Arial" w:cs="Arial"/>
                    <w:b/>
                    <w:sz w:val="20"/>
                    <w:szCs w:val="20"/>
                  </w:rPr>
                  <w:t>Unit title</w:t>
                </w:r>
                <w:r w:rsidR="0084542B" w:rsidRPr="00D0643A">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3D30BA" w:rsidRPr="00D0643A">
                      <w:rPr>
                        <w:rFonts w:ascii="Arial" w:hAnsi="Arial" w:cs="Arial"/>
                        <w:b/>
                        <w:sz w:val="20"/>
                        <w:szCs w:val="20"/>
                      </w:rPr>
                      <w:t>PROFESSIONAL REASONING AND JUDGEMENT IN HEALTH AND SOCIAL CARE</w:t>
                    </w:r>
                  </w:sdtContent>
                </w:sdt>
              </w:p>
              <w:p w14:paraId="3CF6170E" w14:textId="77777777" w:rsidR="00ED3B00" w:rsidRPr="00D0643A" w:rsidRDefault="00ED3B00" w:rsidP="0052045D">
                <w:pPr>
                  <w:rPr>
                    <w:rFonts w:ascii="Arial" w:hAnsi="Arial" w:cs="Arial"/>
                    <w:i/>
                    <w:sz w:val="20"/>
                    <w:szCs w:val="20"/>
                  </w:rPr>
                </w:pPr>
              </w:p>
            </w:tc>
          </w:tr>
          <w:tr w:rsidR="004543D2" w:rsidRPr="00D0643A" w14:paraId="50B1E0D2" w14:textId="77777777" w:rsidTr="006A1E48">
            <w:tc>
              <w:tcPr>
                <w:tcW w:w="1701" w:type="dxa"/>
                <w:gridSpan w:val="2"/>
                <w:shd w:val="pct5" w:color="auto" w:fill="auto"/>
              </w:tcPr>
              <w:p w14:paraId="5EAE9865" w14:textId="77777777" w:rsidR="004543D2" w:rsidRPr="00D0643A" w:rsidRDefault="004543D2" w:rsidP="00F6762D">
                <w:pPr>
                  <w:rPr>
                    <w:rFonts w:ascii="Arial" w:hAnsi="Arial" w:cs="Arial"/>
                    <w:b/>
                    <w:sz w:val="20"/>
                    <w:szCs w:val="20"/>
                  </w:rPr>
                </w:pPr>
                <w:r w:rsidRPr="00D0643A">
                  <w:rPr>
                    <w:rFonts w:ascii="Arial" w:hAnsi="Arial" w:cs="Arial"/>
                    <w:b/>
                    <w:sz w:val="20"/>
                    <w:szCs w:val="20"/>
                  </w:rPr>
                  <w:t>Level</w:t>
                </w:r>
              </w:p>
              <w:p w14:paraId="6B19440A" w14:textId="77777777" w:rsidR="004543D2" w:rsidRPr="00D0643A"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43541C4F" w14:textId="77777777" w:rsidR="004543D2" w:rsidRPr="00D0643A" w:rsidRDefault="003D30BA" w:rsidP="00F6762D">
                    <w:pPr>
                      <w:rPr>
                        <w:rFonts w:ascii="Arial" w:hAnsi="Arial" w:cs="Arial"/>
                        <w:sz w:val="20"/>
                        <w:szCs w:val="20"/>
                      </w:rPr>
                    </w:pPr>
                    <w:r w:rsidRPr="00D0643A">
                      <w:rPr>
                        <w:rFonts w:ascii="Arial" w:hAnsi="Arial" w:cs="Arial"/>
                        <w:sz w:val="20"/>
                        <w:szCs w:val="20"/>
                      </w:rPr>
                      <w:t>Level 7</w:t>
                    </w:r>
                  </w:p>
                </w:tc>
              </w:sdtContent>
            </w:sdt>
            <w:tc>
              <w:tcPr>
                <w:tcW w:w="1701" w:type="dxa"/>
                <w:gridSpan w:val="2"/>
                <w:shd w:val="pct5" w:color="auto" w:fill="auto"/>
              </w:tcPr>
              <w:p w14:paraId="0CCED31A" w14:textId="77777777" w:rsidR="004543D2" w:rsidRPr="00D0643A" w:rsidRDefault="004543D2" w:rsidP="001178E2">
                <w:pPr>
                  <w:pStyle w:val="Heading2"/>
                  <w:ind w:right="0"/>
                  <w:rPr>
                    <w:sz w:val="20"/>
                    <w:szCs w:val="20"/>
                  </w:rPr>
                </w:pPr>
                <w:r w:rsidRPr="00D0643A">
                  <w:rPr>
                    <w:sz w:val="20"/>
                    <w:szCs w:val="20"/>
                  </w:rPr>
                  <w:t>Credit value</w:t>
                </w:r>
                <w:r w:rsidR="001178E2" w:rsidRPr="00D0643A">
                  <w:rPr>
                    <w:sz w:val="20"/>
                    <w:szCs w:val="20"/>
                  </w:rPr>
                  <w:t xml:space="preserve"> </w:t>
                </w:r>
              </w:p>
            </w:tc>
            <w:tc>
              <w:tcPr>
                <w:tcW w:w="5245" w:type="dxa"/>
                <w:gridSpan w:val="5"/>
                <w:shd w:val="pct5" w:color="auto" w:fill="auto"/>
              </w:tcPr>
              <w:p w14:paraId="75853C19" w14:textId="77777777" w:rsidR="004543D2" w:rsidRPr="00D0643A" w:rsidRDefault="004543D2" w:rsidP="00F6762D">
                <w:pPr>
                  <w:rPr>
                    <w:rFonts w:ascii="Arial" w:hAnsi="Arial" w:cs="Arial"/>
                    <w:sz w:val="20"/>
                    <w:szCs w:val="20"/>
                  </w:rPr>
                </w:pPr>
                <w:r w:rsidRPr="00D0643A">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3D30BA" w:rsidRPr="00D0643A">
                      <w:rPr>
                        <w:rFonts w:ascii="Arial" w:hAnsi="Arial" w:cs="Arial"/>
                        <w:sz w:val="20"/>
                        <w:szCs w:val="20"/>
                      </w:rPr>
                      <w:t>20 (10 ECTS)</w:t>
                    </w:r>
                  </w:sdtContent>
                </w:sdt>
              </w:p>
              <w:p w14:paraId="135F7901" w14:textId="77777777" w:rsidR="00B865F5" w:rsidRPr="00D0643A" w:rsidRDefault="00B865F5" w:rsidP="00E03E0C">
                <w:pPr>
                  <w:pStyle w:val="ListParagraph"/>
                  <w:ind w:left="318"/>
                  <w:rPr>
                    <w:rFonts w:ascii="Arial" w:hAnsi="Arial" w:cs="Arial"/>
                    <w:color w:val="0070C0"/>
                    <w:sz w:val="20"/>
                    <w:szCs w:val="20"/>
                  </w:rPr>
                </w:pPr>
              </w:p>
            </w:tc>
          </w:tr>
          <w:tr w:rsidR="00C12252" w:rsidRPr="00D0643A" w14:paraId="00860153" w14:textId="77777777" w:rsidTr="006A1E48">
            <w:trPr>
              <w:trHeight w:val="438"/>
            </w:trPr>
            <w:tc>
              <w:tcPr>
                <w:tcW w:w="3402" w:type="dxa"/>
                <w:gridSpan w:val="4"/>
                <w:shd w:val="pct5" w:color="auto" w:fill="auto"/>
              </w:tcPr>
              <w:p w14:paraId="530AC0BD" w14:textId="77777777" w:rsidR="00C12252" w:rsidRPr="00D0643A" w:rsidRDefault="00C12252" w:rsidP="00F6762D">
                <w:pPr>
                  <w:rPr>
                    <w:rFonts w:ascii="Arial" w:hAnsi="Arial" w:cs="Arial"/>
                    <w:i/>
                    <w:color w:val="0070C0"/>
                    <w:sz w:val="20"/>
                    <w:szCs w:val="20"/>
                  </w:rPr>
                </w:pPr>
                <w:r w:rsidRPr="00D0643A">
                  <w:rPr>
                    <w:rFonts w:ascii="Arial" w:hAnsi="Arial" w:cs="Arial"/>
                    <w:b/>
                    <w:sz w:val="20"/>
                    <w:szCs w:val="20"/>
                  </w:rPr>
                  <w:t xml:space="preserve">Is this a common unit? </w:t>
                </w:r>
              </w:p>
              <w:p w14:paraId="5E90F471" w14:textId="77777777" w:rsidR="00C12252" w:rsidRPr="00D0643A" w:rsidRDefault="00C12252" w:rsidP="00F6762D">
                <w:pPr>
                  <w:rPr>
                    <w:rFonts w:ascii="Arial" w:hAnsi="Arial" w:cs="Arial"/>
                    <w:sz w:val="20"/>
                    <w:szCs w:val="20"/>
                  </w:rPr>
                </w:pPr>
              </w:p>
            </w:tc>
            <w:tc>
              <w:tcPr>
                <w:tcW w:w="1701" w:type="dxa"/>
                <w:gridSpan w:val="2"/>
                <w:shd w:val="pct5" w:color="auto" w:fill="auto"/>
              </w:tcPr>
              <w:p w14:paraId="79FE6E76" w14:textId="77777777" w:rsidR="00C12252" w:rsidRPr="00D0643A" w:rsidRDefault="00287AB4"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3D30BA" w:rsidRPr="00D0643A">
                      <w:rPr>
                        <w:rFonts w:ascii="Arial" w:hAnsi="Arial" w:cs="Arial"/>
                        <w:sz w:val="20"/>
                        <w:szCs w:val="20"/>
                      </w:rPr>
                      <w:t>No</w:t>
                    </w:r>
                  </w:sdtContent>
                </w:sdt>
                <w:r w:rsidR="00C53C55" w:rsidRPr="00D0643A">
                  <w:rPr>
                    <w:rFonts w:ascii="Arial" w:hAnsi="Arial" w:cs="Arial"/>
                    <w:color w:val="FF0000"/>
                    <w:sz w:val="20"/>
                    <w:szCs w:val="20"/>
                  </w:rPr>
                  <w:t xml:space="preserve"> </w:t>
                </w:r>
              </w:p>
            </w:tc>
            <w:tc>
              <w:tcPr>
                <w:tcW w:w="2977" w:type="dxa"/>
                <w:gridSpan w:val="3"/>
                <w:shd w:val="pct5" w:color="auto" w:fill="auto"/>
              </w:tcPr>
              <w:p w14:paraId="30E095C9" w14:textId="77777777" w:rsidR="00C12252" w:rsidRPr="00D0643A" w:rsidRDefault="008B237A" w:rsidP="00F6762D">
                <w:pPr>
                  <w:rPr>
                    <w:rFonts w:ascii="Arial" w:hAnsi="Arial" w:cs="Arial"/>
                    <w:b/>
                    <w:sz w:val="20"/>
                    <w:szCs w:val="20"/>
                  </w:rPr>
                </w:pPr>
                <w:r w:rsidRPr="00D0643A">
                  <w:rPr>
                    <w:rFonts w:ascii="Arial" w:hAnsi="Arial" w:cs="Arial"/>
                    <w:b/>
                    <w:sz w:val="20"/>
                    <w:szCs w:val="20"/>
                  </w:rPr>
                  <w:t>Expected c</w:t>
                </w:r>
                <w:r w:rsidR="004543D2" w:rsidRPr="00D0643A">
                  <w:rPr>
                    <w:rFonts w:ascii="Arial" w:hAnsi="Arial" w:cs="Arial"/>
                    <w:b/>
                    <w:sz w:val="20"/>
                    <w:szCs w:val="20"/>
                  </w:rPr>
                  <w:t>ontact hours</w:t>
                </w:r>
                <w:r w:rsidR="00517ABA" w:rsidRPr="00D0643A">
                  <w:rPr>
                    <w:rFonts w:ascii="Arial" w:hAnsi="Arial" w:cs="Arial"/>
                    <w:b/>
                    <w:sz w:val="20"/>
                    <w:szCs w:val="20"/>
                  </w:rPr>
                  <w:t xml:space="preserve"> for unit</w:t>
                </w:r>
              </w:p>
              <w:p w14:paraId="32DF0FAB" w14:textId="77777777" w:rsidR="00517ABA" w:rsidRPr="00D0643A" w:rsidRDefault="00517ABA" w:rsidP="00F6762D">
                <w:pPr>
                  <w:rPr>
                    <w:rFonts w:ascii="Arial" w:hAnsi="Arial" w:cs="Arial"/>
                    <w:i/>
                    <w:color w:val="0070C0"/>
                    <w:sz w:val="20"/>
                    <w:szCs w:val="20"/>
                  </w:rPr>
                </w:pPr>
              </w:p>
            </w:tc>
            <w:tc>
              <w:tcPr>
                <w:tcW w:w="2268" w:type="dxa"/>
                <w:gridSpan w:val="2"/>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auto"/>
                  </w:rPr>
                </w:sdtEndPr>
                <w:sdtContent>
                  <w:p w14:paraId="3268F02F" w14:textId="014F74DD" w:rsidR="00A32778" w:rsidRPr="00D0643A" w:rsidRDefault="00077628" w:rsidP="00A32778">
                    <w:pPr>
                      <w:rPr>
                        <w:rFonts w:ascii="Arial" w:hAnsi="Arial" w:cs="Arial"/>
                        <w:sz w:val="20"/>
                        <w:szCs w:val="20"/>
                      </w:rPr>
                    </w:pPr>
                    <w:r>
                      <w:rPr>
                        <w:rFonts w:ascii="Arial" w:hAnsi="Arial" w:cs="Arial"/>
                        <w:sz w:val="20"/>
                        <w:szCs w:val="20"/>
                      </w:rPr>
                      <w:t>18</w:t>
                    </w:r>
                  </w:p>
                </w:sdtContent>
              </w:sdt>
              <w:p w14:paraId="7ED30579" w14:textId="77777777" w:rsidR="00A32778" w:rsidRPr="00D0643A" w:rsidRDefault="00A32778" w:rsidP="00F6762D">
                <w:pPr>
                  <w:rPr>
                    <w:rFonts w:ascii="Arial" w:hAnsi="Arial" w:cs="Arial"/>
                    <w:color w:val="FF0000"/>
                    <w:sz w:val="20"/>
                    <w:szCs w:val="20"/>
                  </w:rPr>
                </w:pPr>
              </w:p>
            </w:tc>
          </w:tr>
          <w:tr w:rsidR="00C12252" w:rsidRPr="00D0643A" w14:paraId="2A9D8F19" w14:textId="77777777" w:rsidTr="006A1E48">
            <w:trPr>
              <w:trHeight w:val="438"/>
            </w:trPr>
            <w:tc>
              <w:tcPr>
                <w:tcW w:w="10348" w:type="dxa"/>
                <w:gridSpan w:val="11"/>
              </w:tcPr>
              <w:p w14:paraId="2FED8520" w14:textId="77777777" w:rsidR="00A32778" w:rsidRPr="00D0643A" w:rsidRDefault="00B865F5" w:rsidP="00A63656">
                <w:pPr>
                  <w:rPr>
                    <w:rFonts w:ascii="Arial" w:hAnsi="Arial" w:cs="Arial"/>
                    <w:sz w:val="20"/>
                    <w:szCs w:val="20"/>
                  </w:rPr>
                </w:pPr>
                <w:r w:rsidRPr="00D0643A">
                  <w:rPr>
                    <w:rFonts w:ascii="Arial" w:hAnsi="Arial" w:cs="Arial"/>
                    <w:b/>
                    <w:sz w:val="20"/>
                    <w:szCs w:val="20"/>
                  </w:rPr>
                  <w:t>Pre and c</w:t>
                </w:r>
                <w:r w:rsidR="00C12252" w:rsidRPr="00D0643A">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4618EA67" w14:textId="77777777" w:rsidR="00C12252" w:rsidRPr="00D0643A" w:rsidRDefault="0052045D" w:rsidP="00A63656">
                    <w:pPr>
                      <w:rPr>
                        <w:rFonts w:ascii="Arial" w:hAnsi="Arial" w:cs="Arial"/>
                        <w:sz w:val="20"/>
                        <w:szCs w:val="20"/>
                      </w:rPr>
                    </w:pPr>
                    <w:r w:rsidRPr="00D0643A">
                      <w:rPr>
                        <w:rFonts w:ascii="Arial" w:hAnsi="Arial" w:cs="Arial"/>
                        <w:sz w:val="20"/>
                        <w:szCs w:val="20"/>
                      </w:rPr>
                      <w:t>None</w:t>
                    </w:r>
                  </w:p>
                </w:sdtContent>
              </w:sdt>
              <w:p w14:paraId="44E5453A" w14:textId="77777777" w:rsidR="00C12252" w:rsidRPr="00D0643A" w:rsidRDefault="00C12252" w:rsidP="0052045D">
                <w:pPr>
                  <w:rPr>
                    <w:rFonts w:ascii="Arial" w:hAnsi="Arial" w:cs="Arial"/>
                    <w:i/>
                    <w:color w:val="0070C0"/>
                    <w:sz w:val="20"/>
                    <w:szCs w:val="20"/>
                  </w:rPr>
                </w:pPr>
              </w:p>
            </w:tc>
          </w:tr>
          <w:tr w:rsidR="00232EDF" w:rsidRPr="00D0643A" w14:paraId="109328E6" w14:textId="77777777" w:rsidTr="006A1E48">
            <w:tc>
              <w:tcPr>
                <w:tcW w:w="10348" w:type="dxa"/>
                <w:gridSpan w:val="11"/>
              </w:tcPr>
              <w:p w14:paraId="7987816E" w14:textId="77777777" w:rsidR="0059484F" w:rsidRPr="00D0643A" w:rsidRDefault="00232EDF" w:rsidP="00A63656">
                <w:pPr>
                  <w:pStyle w:val="Heading1"/>
                  <w:rPr>
                    <w:sz w:val="20"/>
                    <w:szCs w:val="20"/>
                  </w:rPr>
                </w:pPr>
                <w:r w:rsidRPr="00D0643A">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5E7D4083" w14:textId="77777777" w:rsidR="008D0C8D" w:rsidRPr="00D0643A" w:rsidRDefault="008D0C8D" w:rsidP="008D0C8D">
                    <w:pPr>
                      <w:rPr>
                        <w:rFonts w:ascii="Arial" w:hAnsi="Arial" w:cs="Arial"/>
                        <w:sz w:val="20"/>
                        <w:szCs w:val="20"/>
                      </w:rPr>
                    </w:pPr>
                    <w:r w:rsidRPr="00D0643A">
                      <w:rPr>
                        <w:rFonts w:ascii="Arial" w:hAnsi="Arial" w:cs="Arial"/>
                        <w:sz w:val="20"/>
                        <w:szCs w:val="20"/>
                      </w:rPr>
                      <w:t>To enable qualified practitioners in health and social care to develop sound professional reasoning and judgement, by making critical use of a wide range of knowledge, research and practice-based experience to inform complex decision making when working at an advanced level of professional practice.</w:t>
                    </w:r>
                  </w:p>
                  <w:p w14:paraId="0620BC7B" w14:textId="77777777" w:rsidR="008D0C8D" w:rsidRPr="00D0643A" w:rsidRDefault="008D0C8D" w:rsidP="008D0C8D">
                    <w:pPr>
                      <w:rPr>
                        <w:rFonts w:ascii="Arial" w:hAnsi="Arial" w:cs="Arial"/>
                        <w:sz w:val="20"/>
                        <w:szCs w:val="20"/>
                      </w:rPr>
                    </w:pPr>
                  </w:p>
                  <w:p w14:paraId="30EB7AD3" w14:textId="77777777" w:rsidR="008D0C8D" w:rsidRPr="00D0643A" w:rsidRDefault="008D0C8D" w:rsidP="008D0C8D">
                    <w:pPr>
                      <w:rPr>
                        <w:rFonts w:ascii="Arial" w:hAnsi="Arial" w:cs="Arial"/>
                        <w:sz w:val="20"/>
                        <w:szCs w:val="20"/>
                      </w:rPr>
                    </w:pPr>
                    <w:r w:rsidRPr="00D0643A">
                      <w:rPr>
                        <w:rFonts w:ascii="Arial" w:hAnsi="Arial" w:cs="Arial"/>
                        <w:sz w:val="20"/>
                        <w:szCs w:val="20"/>
                      </w:rPr>
                      <w:t>The aim of this unit is to enable students to develop:</w:t>
                    </w:r>
                  </w:p>
                  <w:p w14:paraId="54D3B6B6" w14:textId="77777777" w:rsidR="008D0C8D" w:rsidRPr="00D0643A" w:rsidRDefault="008D0C8D" w:rsidP="008D0C8D">
                    <w:pPr>
                      <w:rPr>
                        <w:rFonts w:ascii="Arial" w:hAnsi="Arial" w:cs="Arial"/>
                        <w:sz w:val="20"/>
                        <w:szCs w:val="20"/>
                      </w:rPr>
                    </w:pPr>
                  </w:p>
                  <w:p w14:paraId="59153796" w14:textId="77777777" w:rsidR="008D0C8D" w:rsidRPr="00D0643A" w:rsidRDefault="008D0C8D" w:rsidP="0030046B">
                    <w:pPr>
                      <w:numPr>
                        <w:ilvl w:val="0"/>
                        <w:numId w:val="7"/>
                      </w:numPr>
                      <w:tabs>
                        <w:tab w:val="num" w:pos="1080"/>
                      </w:tabs>
                      <w:rPr>
                        <w:rFonts w:ascii="Arial" w:hAnsi="Arial" w:cs="Arial"/>
                        <w:sz w:val="20"/>
                        <w:szCs w:val="20"/>
                      </w:rPr>
                    </w:pPr>
                    <w:r w:rsidRPr="00D0643A">
                      <w:rPr>
                        <w:rFonts w:ascii="Arial" w:hAnsi="Arial" w:cs="Arial"/>
                        <w:sz w:val="20"/>
                        <w:szCs w:val="20"/>
                      </w:rPr>
                      <w:t xml:space="preserve">A holistic understanding of the complexity, ambiguity and uncertainty that characterises complex professional practice; </w:t>
                    </w:r>
                  </w:p>
                  <w:p w14:paraId="1E025CAC" w14:textId="77777777" w:rsidR="008D0C8D" w:rsidRPr="00D0643A" w:rsidRDefault="008D0C8D" w:rsidP="0030046B">
                    <w:pPr>
                      <w:numPr>
                        <w:ilvl w:val="0"/>
                        <w:numId w:val="6"/>
                      </w:numPr>
                      <w:rPr>
                        <w:rFonts w:ascii="Arial" w:hAnsi="Arial" w:cs="Arial"/>
                        <w:sz w:val="20"/>
                        <w:szCs w:val="20"/>
                      </w:rPr>
                    </w:pPr>
                    <w:r w:rsidRPr="00D0643A">
                      <w:rPr>
                        <w:rFonts w:ascii="Arial" w:hAnsi="Arial" w:cs="Arial"/>
                        <w:sz w:val="20"/>
                        <w:szCs w:val="20"/>
                      </w:rPr>
                      <w:t>Critical understanding of sound practical reasoning, judgement and decision making processes;</w:t>
                    </w:r>
                  </w:p>
                  <w:p w14:paraId="5BA9EA88" w14:textId="77777777" w:rsidR="008D0C8D" w:rsidRPr="00D0643A" w:rsidRDefault="008D0C8D" w:rsidP="0030046B">
                    <w:pPr>
                      <w:numPr>
                        <w:ilvl w:val="0"/>
                        <w:numId w:val="6"/>
                      </w:numPr>
                      <w:rPr>
                        <w:rFonts w:ascii="Arial" w:hAnsi="Arial" w:cs="Arial"/>
                        <w:sz w:val="20"/>
                        <w:szCs w:val="20"/>
                      </w:rPr>
                    </w:pPr>
                    <w:r w:rsidRPr="00D0643A">
                      <w:rPr>
                        <w:rFonts w:ascii="Arial" w:hAnsi="Arial" w:cs="Arial"/>
                        <w:sz w:val="20"/>
                        <w:szCs w:val="20"/>
                      </w:rPr>
                      <w:t>Critical appreciation of the range of knowledge that informs expertise in professional practice</w:t>
                    </w:r>
                  </w:p>
                  <w:p w14:paraId="20973827" w14:textId="77777777" w:rsidR="008D0C8D" w:rsidRPr="00D0643A" w:rsidRDefault="008D0C8D" w:rsidP="0030046B">
                    <w:pPr>
                      <w:numPr>
                        <w:ilvl w:val="0"/>
                        <w:numId w:val="6"/>
                      </w:numPr>
                      <w:rPr>
                        <w:rFonts w:ascii="Arial" w:hAnsi="Arial" w:cs="Arial"/>
                        <w:sz w:val="20"/>
                        <w:szCs w:val="20"/>
                      </w:rPr>
                    </w:pPr>
                    <w:r w:rsidRPr="00D0643A">
                      <w:rPr>
                        <w:rFonts w:ascii="Arial" w:hAnsi="Arial" w:cs="Arial"/>
                        <w:sz w:val="20"/>
                        <w:szCs w:val="20"/>
                      </w:rPr>
                      <w:t xml:space="preserve">Practical reasoning skills involving both analytical and intuitive dimensions; </w:t>
                    </w:r>
                  </w:p>
                  <w:p w14:paraId="6451F45A" w14:textId="77777777" w:rsidR="008D0C8D" w:rsidRPr="00D0643A" w:rsidRDefault="008D0C8D" w:rsidP="0030046B">
                    <w:pPr>
                      <w:numPr>
                        <w:ilvl w:val="0"/>
                        <w:numId w:val="6"/>
                      </w:numPr>
                      <w:rPr>
                        <w:rFonts w:ascii="Arial" w:hAnsi="Arial" w:cs="Arial"/>
                        <w:sz w:val="20"/>
                        <w:szCs w:val="20"/>
                      </w:rPr>
                    </w:pPr>
                    <w:r w:rsidRPr="00D0643A">
                      <w:rPr>
                        <w:rFonts w:ascii="Arial" w:hAnsi="Arial" w:cs="Arial"/>
                        <w:sz w:val="20"/>
                        <w:szCs w:val="20"/>
                      </w:rPr>
                      <w:t>Critical thinking skills;</w:t>
                    </w:r>
                  </w:p>
                  <w:p w14:paraId="371805C6" w14:textId="77777777" w:rsidR="008D0C8D" w:rsidRPr="00D0643A" w:rsidRDefault="008D0C8D" w:rsidP="0030046B">
                    <w:pPr>
                      <w:numPr>
                        <w:ilvl w:val="0"/>
                        <w:numId w:val="5"/>
                      </w:numPr>
                      <w:rPr>
                        <w:rFonts w:ascii="Arial" w:hAnsi="Arial" w:cs="Arial"/>
                        <w:sz w:val="20"/>
                        <w:szCs w:val="20"/>
                      </w:rPr>
                    </w:pPr>
                    <w:r w:rsidRPr="00D0643A">
                      <w:rPr>
                        <w:rFonts w:ascii="Arial" w:hAnsi="Arial" w:cs="Arial"/>
                        <w:sz w:val="20"/>
                        <w:szCs w:val="20"/>
                      </w:rPr>
                      <w:t>The ability to critically reflect on the professional self, role and task to advance professional practice in complex situations.</w:t>
                    </w:r>
                  </w:p>
                  <w:p w14:paraId="7F0226B0" w14:textId="77777777" w:rsidR="009A59DE" w:rsidRPr="00D0643A" w:rsidRDefault="00287AB4" w:rsidP="00645A3C">
                    <w:pPr>
                      <w:rPr>
                        <w:rFonts w:ascii="Arial" w:hAnsi="Arial" w:cs="Arial"/>
                        <w:sz w:val="20"/>
                        <w:szCs w:val="20"/>
                      </w:rPr>
                    </w:pPr>
                  </w:p>
                </w:sdtContent>
              </w:sdt>
            </w:tc>
          </w:tr>
          <w:tr w:rsidR="00232EDF" w:rsidRPr="00D0643A" w14:paraId="0120395B" w14:textId="77777777" w:rsidTr="006A1E48">
            <w:tc>
              <w:tcPr>
                <w:tcW w:w="10348" w:type="dxa"/>
                <w:gridSpan w:val="11"/>
              </w:tcPr>
              <w:p w14:paraId="7894CCCD" w14:textId="77777777" w:rsidR="00A45C8A" w:rsidRPr="00D0643A" w:rsidRDefault="00B865F5" w:rsidP="00A63656">
                <w:pPr>
                  <w:rPr>
                    <w:rFonts w:ascii="Arial" w:hAnsi="Arial" w:cs="Arial"/>
                    <w:b/>
                    <w:sz w:val="20"/>
                    <w:szCs w:val="20"/>
                  </w:rPr>
                </w:pPr>
                <w:r w:rsidRPr="00D0643A">
                  <w:rPr>
                    <w:rFonts w:ascii="Arial" w:hAnsi="Arial" w:cs="Arial"/>
                    <w:b/>
                    <w:sz w:val="20"/>
                    <w:szCs w:val="20"/>
                  </w:rPr>
                  <w:t>Intended learning o</w:t>
                </w:r>
                <w:r w:rsidR="00232EDF" w:rsidRPr="00D0643A">
                  <w:rPr>
                    <w:rFonts w:ascii="Arial" w:hAnsi="Arial" w:cs="Arial"/>
                    <w:b/>
                    <w:sz w:val="20"/>
                    <w:szCs w:val="20"/>
                  </w:rPr>
                  <w:t>utcomes</w:t>
                </w:r>
                <w:r w:rsidR="00E131DC" w:rsidRPr="00D0643A">
                  <w:rPr>
                    <w:rFonts w:ascii="Arial" w:hAnsi="Arial" w:cs="Arial"/>
                    <w:b/>
                    <w:sz w:val="20"/>
                    <w:szCs w:val="20"/>
                  </w:rPr>
                  <w:t xml:space="preserve"> (ILOs)</w:t>
                </w:r>
              </w:p>
              <w:p w14:paraId="7F81DF16" w14:textId="77777777" w:rsidR="00D960B0" w:rsidRPr="00D0643A" w:rsidRDefault="00D960B0" w:rsidP="00A63656">
                <w:pPr>
                  <w:rPr>
                    <w:rFonts w:ascii="Arial" w:hAnsi="Arial" w:cs="Arial"/>
                    <w:i/>
                    <w:color w:val="0070C0"/>
                    <w:sz w:val="20"/>
                    <w:szCs w:val="20"/>
                  </w:rPr>
                </w:pPr>
              </w:p>
              <w:p w14:paraId="3458508B" w14:textId="77777777" w:rsidR="00D960B0" w:rsidRPr="00D0643A" w:rsidRDefault="00D960B0" w:rsidP="00D960B0">
                <w:pPr>
                  <w:rPr>
                    <w:rFonts w:ascii="Arial" w:hAnsi="Arial" w:cs="Arial"/>
                    <w:sz w:val="20"/>
                    <w:szCs w:val="20"/>
                  </w:rPr>
                </w:pPr>
                <w:r w:rsidRPr="00D0643A">
                  <w:rPr>
                    <w:rFonts w:ascii="Arial" w:hAnsi="Arial" w:cs="Arial"/>
                    <w:sz w:val="20"/>
                    <w:szCs w:val="20"/>
                  </w:rPr>
                  <w:t>Having completed this unit the student is expected to</w:t>
                </w:r>
                <w:r w:rsidR="0077239D" w:rsidRPr="00D0643A">
                  <w:rPr>
                    <w:rFonts w:ascii="Arial" w:hAnsi="Arial" w:cs="Arial"/>
                    <w:sz w:val="20"/>
                    <w:szCs w:val="20"/>
                  </w:rPr>
                  <w:t xml:space="preserve"> demonstrate</w:t>
                </w:r>
                <w:r w:rsidRPr="00D0643A">
                  <w:rPr>
                    <w:rFonts w:ascii="Arial" w:hAnsi="Arial" w:cs="Arial"/>
                    <w:sz w:val="20"/>
                    <w:szCs w:val="20"/>
                  </w:rPr>
                  <w:t>:</w:t>
                </w:r>
              </w:p>
              <w:p w14:paraId="3B16C095" w14:textId="77777777" w:rsidR="00645A3C" w:rsidRPr="00D0643A" w:rsidRDefault="00645A3C" w:rsidP="00D960B0">
                <w:pPr>
                  <w:rPr>
                    <w:rFonts w:ascii="Arial" w:hAnsi="Arial" w:cs="Arial"/>
                    <w:sz w:val="20"/>
                    <w:szCs w:val="20"/>
                  </w:rPr>
                </w:pPr>
              </w:p>
              <w:p w14:paraId="72E6F708" w14:textId="77777777" w:rsidR="008D0C8D" w:rsidRPr="00D0643A" w:rsidRDefault="008D0C8D" w:rsidP="00E03E0C">
                <w:pPr>
                  <w:numPr>
                    <w:ilvl w:val="0"/>
                    <w:numId w:val="8"/>
                  </w:numPr>
                  <w:spacing w:line="360" w:lineRule="auto"/>
                  <w:rPr>
                    <w:rFonts w:ascii="Arial" w:hAnsi="Arial" w:cs="Arial"/>
                    <w:sz w:val="20"/>
                    <w:szCs w:val="20"/>
                  </w:rPr>
                </w:pPr>
                <w:r w:rsidRPr="00D0643A">
                  <w:rPr>
                    <w:rFonts w:ascii="Arial" w:hAnsi="Arial" w:cs="Arial"/>
                    <w:sz w:val="20"/>
                    <w:szCs w:val="20"/>
                  </w:rPr>
                  <w:t>Critical understanding and evaluation of sound practical reasoning, judgement and decision making processes</w:t>
                </w:r>
              </w:p>
              <w:p w14:paraId="219FE51F" w14:textId="77777777" w:rsidR="008D0C8D" w:rsidRPr="00D0643A" w:rsidRDefault="008D0C8D" w:rsidP="00E03E0C">
                <w:pPr>
                  <w:numPr>
                    <w:ilvl w:val="0"/>
                    <w:numId w:val="8"/>
                  </w:numPr>
                  <w:spacing w:line="360" w:lineRule="auto"/>
                  <w:rPr>
                    <w:rFonts w:ascii="Arial" w:hAnsi="Arial" w:cs="Arial"/>
                    <w:sz w:val="20"/>
                    <w:szCs w:val="20"/>
                  </w:rPr>
                </w:pPr>
                <w:r w:rsidRPr="00D0643A">
                  <w:rPr>
                    <w:rFonts w:ascii="Arial" w:hAnsi="Arial" w:cs="Arial"/>
                    <w:sz w:val="20"/>
                    <w:szCs w:val="20"/>
                  </w:rPr>
                  <w:t xml:space="preserve">Application of critical, analytical thinking </w:t>
                </w:r>
              </w:p>
              <w:p w14:paraId="0E258971" w14:textId="77777777" w:rsidR="008D0C8D" w:rsidRPr="00D0643A" w:rsidRDefault="008D0C8D" w:rsidP="00E03E0C">
                <w:pPr>
                  <w:numPr>
                    <w:ilvl w:val="0"/>
                    <w:numId w:val="8"/>
                  </w:numPr>
                  <w:spacing w:line="360" w:lineRule="auto"/>
                  <w:rPr>
                    <w:rFonts w:ascii="Arial" w:hAnsi="Arial" w:cs="Arial"/>
                    <w:sz w:val="20"/>
                    <w:szCs w:val="20"/>
                  </w:rPr>
                </w:pPr>
                <w:r w:rsidRPr="00D0643A">
                  <w:rPr>
                    <w:rFonts w:ascii="Arial" w:hAnsi="Arial" w:cs="Arial"/>
                    <w:sz w:val="20"/>
                    <w:szCs w:val="20"/>
                  </w:rPr>
                  <w:t xml:space="preserve">Critical awareness of the factors that inform and influence professional reasoning and judgement </w:t>
                </w:r>
              </w:p>
              <w:p w14:paraId="511669D9" w14:textId="77777777" w:rsidR="008D0C8D" w:rsidRPr="00D0643A" w:rsidRDefault="008D0C8D" w:rsidP="00E03E0C">
                <w:pPr>
                  <w:numPr>
                    <w:ilvl w:val="0"/>
                    <w:numId w:val="8"/>
                  </w:numPr>
                  <w:spacing w:line="360" w:lineRule="auto"/>
                  <w:rPr>
                    <w:rFonts w:ascii="Arial" w:hAnsi="Arial" w:cs="Arial"/>
                    <w:sz w:val="20"/>
                    <w:szCs w:val="20"/>
                  </w:rPr>
                </w:pPr>
                <w:r w:rsidRPr="00D0643A">
                  <w:rPr>
                    <w:rFonts w:ascii="Arial" w:hAnsi="Arial" w:cs="Arial"/>
                    <w:sz w:val="20"/>
                    <w:szCs w:val="20"/>
                  </w:rPr>
                  <w:t>Holistic appreciation of the range of knowledge that informs expertise in professional practice</w:t>
                </w:r>
              </w:p>
              <w:p w14:paraId="7B016F85" w14:textId="7C35D09B" w:rsidR="00F07BD2" w:rsidRPr="00D0643A" w:rsidRDefault="008D0C8D" w:rsidP="00D0643A">
                <w:pPr>
                  <w:numPr>
                    <w:ilvl w:val="0"/>
                    <w:numId w:val="8"/>
                  </w:numPr>
                  <w:spacing w:line="360" w:lineRule="auto"/>
                  <w:rPr>
                    <w:rFonts w:ascii="Arial" w:hAnsi="Arial" w:cs="Arial"/>
                    <w:sz w:val="20"/>
                    <w:szCs w:val="20"/>
                  </w:rPr>
                </w:pPr>
                <w:r w:rsidRPr="00D0643A">
                  <w:rPr>
                    <w:rFonts w:ascii="Arial" w:hAnsi="Arial" w:cs="Arial"/>
                    <w:sz w:val="20"/>
                    <w:szCs w:val="20"/>
                  </w:rPr>
                  <w:t>Professional values, ethics, and moral judgement in complex practice</w:t>
                </w:r>
              </w:p>
            </w:tc>
          </w:tr>
          <w:tr w:rsidR="00E02E60" w:rsidRPr="00D0643A" w14:paraId="7A47159A" w14:textId="77777777" w:rsidTr="006A1E48">
            <w:tc>
              <w:tcPr>
                <w:tcW w:w="10348" w:type="dxa"/>
                <w:gridSpan w:val="11"/>
                <w:tcBorders>
                  <w:bottom w:val="single" w:sz="4" w:space="0" w:color="auto"/>
                </w:tcBorders>
              </w:tcPr>
              <w:p w14:paraId="4C450B16" w14:textId="77777777" w:rsidR="008A418E" w:rsidRPr="00D0643A" w:rsidRDefault="00B865F5" w:rsidP="00A63656">
                <w:pPr>
                  <w:rPr>
                    <w:rFonts w:ascii="Arial" w:hAnsi="Arial" w:cs="Arial"/>
                    <w:b/>
                    <w:sz w:val="20"/>
                    <w:szCs w:val="20"/>
                  </w:rPr>
                </w:pPr>
                <w:r w:rsidRPr="00D0643A">
                  <w:rPr>
                    <w:rFonts w:ascii="Arial" w:hAnsi="Arial" w:cs="Arial"/>
                    <w:b/>
                    <w:sz w:val="20"/>
                    <w:szCs w:val="20"/>
                  </w:rPr>
                  <w:t>Learning and teaching m</w:t>
                </w:r>
                <w:r w:rsidR="00E02E60" w:rsidRPr="00D0643A">
                  <w:rPr>
                    <w:rFonts w:ascii="Arial" w:hAnsi="Arial" w:cs="Arial"/>
                    <w:b/>
                    <w:sz w:val="20"/>
                    <w:szCs w:val="20"/>
                  </w:rPr>
                  <w:t>et</w:t>
                </w:r>
                <w:r w:rsidR="00705E77" w:rsidRPr="00D0643A">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0FC71939" w14:textId="49C678C7" w:rsidR="00645A3C" w:rsidRDefault="00645A3C" w:rsidP="00645A3C">
                    <w:pPr>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w:t>
                    </w:r>
                  </w:p>
                  <w:p w14:paraId="5E14415C" w14:textId="527C54F1" w:rsidR="00077628" w:rsidRDefault="00077628" w:rsidP="00645A3C">
                    <w:pPr>
                      <w:rPr>
                        <w:rFonts w:ascii="Arial" w:eastAsia="Times New Roman" w:hAnsi="Arial" w:cs="Arial"/>
                        <w:sz w:val="20"/>
                        <w:szCs w:val="20"/>
                        <w:lang w:eastAsia="en-GB"/>
                      </w:rPr>
                    </w:pPr>
                  </w:p>
                  <w:p w14:paraId="20626846" w14:textId="6042F503" w:rsidR="009A59DE" w:rsidRPr="00D0643A" w:rsidRDefault="00077628" w:rsidP="00D0643A">
                    <w:pPr>
                      <w:rPr>
                        <w:rFonts w:ascii="Arial" w:hAnsi="Arial" w:cs="Arial"/>
                        <w:sz w:val="20"/>
                        <w:szCs w:val="20"/>
                      </w:rPr>
                    </w:pPr>
                    <w:r w:rsidRPr="00077628">
                      <w:rPr>
                        <w:rFonts w:ascii="Arial" w:eastAsia="Times New Roman" w:hAnsi="Arial" w:cs="Arial"/>
                        <w:sz w:val="20"/>
                        <w:szCs w:val="20"/>
                        <w:lang w:eastAsia="en-GB"/>
                      </w:rPr>
                      <w:t>Teaching for this unit will take place online, physically or in a hybrid mode, depending on the requirements of the purchasing employer.</w:t>
                    </w:r>
                  </w:p>
                </w:sdtContent>
              </w:sdt>
            </w:tc>
          </w:tr>
          <w:tr w:rsidR="00C53C55" w:rsidRPr="00D0643A" w14:paraId="226C35AA" w14:textId="77777777" w:rsidTr="006A1E48">
            <w:trPr>
              <w:trHeight w:val="203"/>
            </w:trPr>
            <w:tc>
              <w:tcPr>
                <w:tcW w:w="10348" w:type="dxa"/>
                <w:gridSpan w:val="11"/>
                <w:shd w:val="clear" w:color="auto" w:fill="D9D9D9" w:themeFill="background1" w:themeFillShade="D9"/>
              </w:tcPr>
              <w:p w14:paraId="14149C6D" w14:textId="77777777" w:rsidR="00C53C55" w:rsidRPr="00D0643A" w:rsidRDefault="00C53C55">
                <w:pPr>
                  <w:rPr>
                    <w:rFonts w:ascii="Arial" w:hAnsi="Arial" w:cs="Arial"/>
                    <w:i/>
                    <w:color w:val="0070C0"/>
                    <w:sz w:val="20"/>
                    <w:szCs w:val="20"/>
                  </w:rPr>
                </w:pPr>
                <w:r w:rsidRPr="00D0643A">
                  <w:rPr>
                    <w:rFonts w:ascii="Arial" w:hAnsi="Arial" w:cs="Arial"/>
                    <w:b/>
                    <w:sz w:val="20"/>
                    <w:szCs w:val="20"/>
                  </w:rPr>
                  <w:lastRenderedPageBreak/>
                  <w:t xml:space="preserve">Assessment </w:t>
                </w:r>
              </w:p>
              <w:p w14:paraId="75C1AF3A" w14:textId="77777777" w:rsidR="00C53C55" w:rsidRPr="00D0643A" w:rsidRDefault="00C53C55">
                <w:pPr>
                  <w:rPr>
                    <w:rFonts w:ascii="Arial" w:hAnsi="Arial" w:cs="Arial"/>
                    <w:b/>
                    <w:sz w:val="20"/>
                    <w:szCs w:val="20"/>
                  </w:rPr>
                </w:pPr>
              </w:p>
            </w:tc>
          </w:tr>
          <w:tr w:rsidR="00C53C55" w:rsidRPr="00D0643A" w14:paraId="45699B0E" w14:textId="77777777" w:rsidTr="006A1E48">
            <w:trPr>
              <w:trHeight w:val="203"/>
            </w:trPr>
            <w:tc>
              <w:tcPr>
                <w:tcW w:w="10348" w:type="dxa"/>
                <w:gridSpan w:val="11"/>
              </w:tcPr>
              <w:p w14:paraId="2C537C52" w14:textId="77777777" w:rsidR="00C53C55" w:rsidRPr="00D0643A" w:rsidRDefault="00C53C55">
                <w:pPr>
                  <w:rPr>
                    <w:rFonts w:ascii="Arial" w:hAnsi="Arial" w:cs="Arial"/>
                    <w:b/>
                    <w:i/>
                    <w:color w:val="0070C0"/>
                    <w:sz w:val="20"/>
                    <w:szCs w:val="20"/>
                  </w:rPr>
                </w:pPr>
                <w:r w:rsidRPr="00D0643A">
                  <w:rPr>
                    <w:rFonts w:ascii="Arial" w:hAnsi="Arial" w:cs="Arial"/>
                    <w:b/>
                    <w:sz w:val="20"/>
                    <w:szCs w:val="20"/>
                  </w:rPr>
                  <w:t>Formative assessment</w:t>
                </w:r>
                <w:r w:rsidR="00E26CCF" w:rsidRPr="00D0643A">
                  <w:rPr>
                    <w:rFonts w:ascii="Arial" w:hAnsi="Arial" w:cs="Arial"/>
                    <w:b/>
                    <w:sz w:val="20"/>
                    <w:szCs w:val="20"/>
                  </w:rPr>
                  <w:t>/feedback</w:t>
                </w:r>
                <w:r w:rsidR="00327A6B" w:rsidRPr="00D0643A">
                  <w:rPr>
                    <w:rFonts w:ascii="Arial" w:hAnsi="Arial" w:cs="Arial"/>
                    <w:b/>
                    <w:sz w:val="20"/>
                    <w:szCs w:val="20"/>
                  </w:rPr>
                  <w:t xml:space="preserve"> </w:t>
                </w:r>
              </w:p>
              <w:sdt>
                <w:sdtPr>
                  <w:rPr>
                    <w:rFonts w:ascii="Arial" w:hAnsi="Arial" w:cs="Arial"/>
                    <w:sz w:val="20"/>
                    <w:szCs w:val="20"/>
                  </w:rPr>
                  <w:alias w:val="Formative_assessment"/>
                  <w:tag w:val="Formative_assessment"/>
                  <w:id w:val="-1540739275"/>
                  <w:lock w:val="sdtLocked"/>
                  <w:placeholder>
                    <w:docPart w:val="2A0A9365F30E40CB9BEA4DE77883C373"/>
                  </w:placeholder>
                </w:sdtPr>
                <w:sdtEndPr/>
                <w:sdtContent>
                  <w:p w14:paraId="19D52D28" w14:textId="57DC6A62" w:rsidR="0007742C" w:rsidRPr="00D0643A" w:rsidRDefault="00ED5922" w:rsidP="0007742C">
                    <w:pPr>
                      <w:rPr>
                        <w:rFonts w:ascii="Arial" w:eastAsia="Calibri" w:hAnsi="Arial" w:cs="Arial"/>
                        <w:sz w:val="20"/>
                        <w:szCs w:val="20"/>
                      </w:rPr>
                    </w:pPr>
                    <w:r w:rsidRPr="00D0643A">
                      <w:rPr>
                        <w:rFonts w:ascii="Arial" w:hAnsi="Arial" w:cs="Arial"/>
                        <w:sz w:val="20"/>
                        <w:szCs w:val="20"/>
                      </w:rPr>
                      <w:t>Oral f</w:t>
                    </w:r>
                    <w:r w:rsidR="00752C60" w:rsidRPr="00D0643A">
                      <w:rPr>
                        <w:rFonts w:ascii="Arial" w:hAnsi="Arial" w:cs="Arial"/>
                        <w:sz w:val="20"/>
                        <w:szCs w:val="20"/>
                      </w:rPr>
                      <w:t xml:space="preserve">ormative feedback </w:t>
                    </w:r>
                    <w:r w:rsidR="0007742C" w:rsidRPr="00D0643A">
                      <w:rPr>
                        <w:rFonts w:ascii="Arial" w:hAnsi="Arial" w:cs="Arial"/>
                        <w:sz w:val="20"/>
                        <w:szCs w:val="20"/>
                      </w:rPr>
                      <w:t xml:space="preserve">on students’ thinking so far </w:t>
                    </w:r>
                    <w:r w:rsidR="00752C60" w:rsidRPr="00D0643A">
                      <w:rPr>
                        <w:rFonts w:ascii="Arial" w:hAnsi="Arial" w:cs="Arial"/>
                        <w:sz w:val="20"/>
                        <w:szCs w:val="20"/>
                      </w:rPr>
                      <w:t xml:space="preserve">will be provided on day 3 </w:t>
                    </w:r>
                    <w:r w:rsidR="00D819A2" w:rsidRPr="00D0643A">
                      <w:rPr>
                        <w:rFonts w:ascii="Arial" w:hAnsi="Arial" w:cs="Arial"/>
                        <w:sz w:val="20"/>
                        <w:szCs w:val="20"/>
                      </w:rPr>
                      <w:t xml:space="preserve">(of 4 contact days) </w:t>
                    </w:r>
                    <w:r w:rsidR="00752C60" w:rsidRPr="00D0643A">
                      <w:rPr>
                        <w:rFonts w:ascii="Arial" w:hAnsi="Arial" w:cs="Arial"/>
                        <w:sz w:val="20"/>
                        <w:szCs w:val="20"/>
                      </w:rPr>
                      <w:t xml:space="preserve">when the </w:t>
                    </w:r>
                    <w:r w:rsidR="0007742C" w:rsidRPr="00D0643A">
                      <w:rPr>
                        <w:rFonts w:ascii="Arial" w:hAnsi="Arial" w:cs="Arial"/>
                        <w:sz w:val="20"/>
                        <w:szCs w:val="20"/>
                      </w:rPr>
                      <w:t>assignment requirements</w:t>
                    </w:r>
                    <w:r w:rsidR="00752C60" w:rsidRPr="00D0643A">
                      <w:rPr>
                        <w:rFonts w:ascii="Arial" w:hAnsi="Arial" w:cs="Arial"/>
                        <w:sz w:val="20"/>
                        <w:szCs w:val="20"/>
                      </w:rPr>
                      <w:t xml:space="preserve"> </w:t>
                    </w:r>
                    <w:r w:rsidR="0007742C" w:rsidRPr="00D0643A">
                      <w:rPr>
                        <w:rFonts w:ascii="Arial" w:hAnsi="Arial" w:cs="Arial"/>
                        <w:sz w:val="20"/>
                        <w:szCs w:val="20"/>
                      </w:rPr>
                      <w:t xml:space="preserve">/guidance </w:t>
                    </w:r>
                    <w:r w:rsidR="00752C60" w:rsidRPr="00D0643A">
                      <w:rPr>
                        <w:rFonts w:ascii="Arial" w:hAnsi="Arial" w:cs="Arial"/>
                        <w:sz w:val="20"/>
                        <w:szCs w:val="20"/>
                      </w:rPr>
                      <w:t>etc. are discussed</w:t>
                    </w:r>
                    <w:r w:rsidR="0007742C" w:rsidRPr="00D0643A">
                      <w:rPr>
                        <w:rFonts w:ascii="Arial" w:hAnsi="Arial" w:cs="Arial"/>
                        <w:sz w:val="20"/>
                        <w:szCs w:val="20"/>
                      </w:rPr>
                      <w:t xml:space="preserve">. </w:t>
                    </w:r>
                    <w:r w:rsidR="00752C60" w:rsidRPr="00D0643A">
                      <w:rPr>
                        <w:rFonts w:ascii="Arial" w:hAnsi="Arial" w:cs="Arial"/>
                        <w:sz w:val="20"/>
                        <w:szCs w:val="20"/>
                      </w:rPr>
                      <w:t xml:space="preserve"> </w:t>
                    </w:r>
                    <w:r w:rsidR="0007742C" w:rsidRPr="00D0643A">
                      <w:rPr>
                        <w:rFonts w:ascii="Arial" w:eastAsia="Calibri" w:hAnsi="Arial" w:cs="Arial"/>
                        <w:sz w:val="20"/>
                        <w:szCs w:val="20"/>
                      </w:rPr>
                      <w:t xml:space="preserve">Students with individual/ additional needs </w:t>
                    </w:r>
                    <w:r w:rsidR="00D819A2" w:rsidRPr="00D0643A">
                      <w:rPr>
                        <w:rFonts w:ascii="Arial" w:eastAsia="Calibri" w:hAnsi="Arial" w:cs="Arial"/>
                        <w:sz w:val="20"/>
                        <w:szCs w:val="20"/>
                      </w:rPr>
                      <w:t>will be</w:t>
                    </w:r>
                    <w:r w:rsidR="0007742C" w:rsidRPr="00D0643A">
                      <w:rPr>
                        <w:rFonts w:ascii="Arial" w:eastAsia="Calibri" w:hAnsi="Arial" w:cs="Arial"/>
                        <w:sz w:val="20"/>
                        <w:szCs w:val="20"/>
                      </w:rPr>
                      <w:t xml:space="preserve"> encouraged to contact the unit lead via e-mail to arrange a 1 to1 meeting.</w:t>
                    </w:r>
                  </w:p>
                  <w:p w14:paraId="796C28E4" w14:textId="2A1CD944" w:rsidR="00E131DC" w:rsidRPr="00D0643A" w:rsidRDefault="00287AB4" w:rsidP="00D0643A">
                    <w:pPr>
                      <w:rPr>
                        <w:rFonts w:ascii="Arial" w:hAnsi="Arial" w:cs="Arial"/>
                        <w:sz w:val="20"/>
                        <w:szCs w:val="20"/>
                      </w:rPr>
                    </w:pPr>
                  </w:p>
                </w:sdtContent>
              </w:sdt>
            </w:tc>
          </w:tr>
          <w:tr w:rsidR="001C7146" w:rsidRPr="00D0643A" w14:paraId="514B8A13" w14:textId="77777777" w:rsidTr="006A1E48">
            <w:tc>
              <w:tcPr>
                <w:tcW w:w="5322" w:type="dxa"/>
                <w:gridSpan w:val="7"/>
              </w:tcPr>
              <w:p w14:paraId="7F6E3509" w14:textId="77777777" w:rsidR="008A418E" w:rsidRPr="00D0643A" w:rsidRDefault="001C7146" w:rsidP="00F6762D">
                <w:pPr>
                  <w:rPr>
                    <w:rFonts w:ascii="Arial" w:hAnsi="Arial" w:cs="Arial"/>
                    <w:b/>
                    <w:sz w:val="20"/>
                    <w:szCs w:val="20"/>
                  </w:rPr>
                </w:pPr>
                <w:r w:rsidRPr="00D0643A">
                  <w:rPr>
                    <w:rFonts w:ascii="Arial" w:hAnsi="Arial" w:cs="Arial"/>
                    <w:b/>
                    <w:sz w:val="20"/>
                    <w:szCs w:val="20"/>
                  </w:rPr>
                  <w:t>Summative</w:t>
                </w:r>
                <w:r w:rsidR="009845A4" w:rsidRPr="00D0643A">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41F58904" w14:textId="77777777" w:rsidR="001C7146" w:rsidRPr="00D0643A" w:rsidRDefault="00645A3C" w:rsidP="00F6762D">
                    <w:pPr>
                      <w:rPr>
                        <w:rFonts w:ascii="Arial" w:hAnsi="Arial" w:cs="Arial"/>
                        <w:sz w:val="20"/>
                        <w:szCs w:val="20"/>
                      </w:rPr>
                    </w:pPr>
                    <w:r w:rsidRPr="00D0643A">
                      <w:rPr>
                        <w:rFonts w:ascii="Arial" w:hAnsi="Arial" w:cs="Arial"/>
                        <w:sz w:val="20"/>
                        <w:szCs w:val="20"/>
                      </w:rPr>
                      <w:t xml:space="preserve">ILOs 1-3 will be assessed by 100% course work </w:t>
                    </w:r>
                  </w:p>
                </w:sdtContent>
              </w:sdt>
              <w:p w14:paraId="039623C4" w14:textId="77777777" w:rsidR="001C7146" w:rsidRPr="00D0643A" w:rsidRDefault="001C7146" w:rsidP="00645A3C">
                <w:pPr>
                  <w:rPr>
                    <w:rFonts w:ascii="Arial" w:hAnsi="Arial" w:cs="Arial"/>
                    <w:i/>
                    <w:color w:val="FF0000"/>
                    <w:sz w:val="20"/>
                    <w:szCs w:val="20"/>
                  </w:rPr>
                </w:pPr>
              </w:p>
            </w:tc>
            <w:tc>
              <w:tcPr>
                <w:tcW w:w="5026" w:type="dxa"/>
                <w:gridSpan w:val="4"/>
              </w:tcPr>
              <w:p w14:paraId="31E6CA5B" w14:textId="77777777" w:rsidR="008A418E" w:rsidRPr="00D0643A" w:rsidRDefault="001C7146" w:rsidP="00F6762D">
                <w:pPr>
                  <w:rPr>
                    <w:rFonts w:ascii="Arial" w:hAnsi="Arial" w:cs="Arial"/>
                    <w:b/>
                    <w:sz w:val="20"/>
                    <w:szCs w:val="20"/>
                  </w:rPr>
                </w:pPr>
                <w:r w:rsidRPr="00D0643A">
                  <w:rPr>
                    <w:rFonts w:ascii="Arial" w:hAnsi="Arial" w:cs="Arial"/>
                    <w:b/>
                    <w:sz w:val="20"/>
                    <w:szCs w:val="20"/>
                  </w:rPr>
                  <w:t>Indicative</w:t>
                </w:r>
                <w:r w:rsidR="009845A4" w:rsidRPr="00D0643A">
                  <w:rPr>
                    <w:rFonts w:ascii="Arial" w:hAnsi="Arial" w:cs="Arial"/>
                    <w:b/>
                    <w:sz w:val="20"/>
                    <w:szCs w:val="20"/>
                  </w:rPr>
                  <w:t xml:space="preserve"> assessment</w:t>
                </w:r>
              </w:p>
              <w:sdt>
                <w:sdtPr>
                  <w:rPr>
                    <w:rFonts w:ascii="Arial" w:hAnsi="Arial" w:cs="Arial"/>
                    <w:sz w:val="20"/>
                    <w:szCs w:val="20"/>
                  </w:rPr>
                  <w:alias w:val="Indicative_assessment"/>
                  <w:tag w:val="Indicative_assessment"/>
                  <w:id w:val="-1642104331"/>
                  <w:lock w:val="sdtLocked"/>
                  <w:placeholder>
                    <w:docPart w:val="C954E61BAA9F4CE598D1F97502C70B71"/>
                  </w:placeholder>
                </w:sdtPr>
                <w:sdtEndPr/>
                <w:sdtContent>
                  <w:p w14:paraId="7DEDC8B7" w14:textId="3DEA0A78" w:rsidR="0041663A" w:rsidRPr="00D0643A" w:rsidRDefault="00ED5922" w:rsidP="00645A3C">
                    <w:pPr>
                      <w:rPr>
                        <w:rFonts w:ascii="Arial" w:eastAsia="Times New Roman" w:hAnsi="Arial" w:cs="Arial"/>
                        <w:sz w:val="20"/>
                        <w:szCs w:val="20"/>
                        <w:lang w:eastAsia="en-GB"/>
                      </w:rPr>
                    </w:pPr>
                    <w:r w:rsidRPr="00D0643A">
                      <w:rPr>
                        <w:rFonts w:ascii="Arial" w:eastAsia="Times New Roman" w:hAnsi="Arial" w:cs="Arial"/>
                        <w:sz w:val="20"/>
                        <w:szCs w:val="20"/>
                        <w:lang w:eastAsia="en-GB"/>
                      </w:rPr>
                      <w:t>Coursework equivalent to 3</w:t>
                    </w:r>
                    <w:r w:rsidR="00645A3C" w:rsidRPr="00D0643A">
                      <w:rPr>
                        <w:rFonts w:ascii="Arial" w:eastAsia="Times New Roman" w:hAnsi="Arial" w:cs="Arial"/>
                        <w:sz w:val="20"/>
                        <w:szCs w:val="20"/>
                        <w:lang w:eastAsia="en-GB"/>
                      </w:rPr>
                      <w:t xml:space="preserve">,000 words. </w:t>
                    </w:r>
                  </w:p>
                  <w:p w14:paraId="263A1582" w14:textId="7EFABA1A" w:rsidR="001C7146" w:rsidRPr="00D0643A" w:rsidRDefault="00287AB4" w:rsidP="00F6762D">
                    <w:pPr>
                      <w:rPr>
                        <w:rFonts w:ascii="Arial" w:hAnsi="Arial" w:cs="Arial"/>
                        <w:sz w:val="20"/>
                        <w:szCs w:val="20"/>
                      </w:rPr>
                    </w:pPr>
                  </w:p>
                </w:sdtContent>
              </w:sdt>
              <w:p w14:paraId="1D57EDD3" w14:textId="77777777" w:rsidR="009A59DE" w:rsidRPr="00D0643A" w:rsidRDefault="009A59DE" w:rsidP="00F6762D">
                <w:pPr>
                  <w:rPr>
                    <w:rFonts w:ascii="Arial" w:hAnsi="Arial" w:cs="Arial"/>
                    <w:b/>
                    <w:i/>
                    <w:color w:val="FF0000"/>
                    <w:sz w:val="20"/>
                    <w:szCs w:val="20"/>
                  </w:rPr>
                </w:pPr>
              </w:p>
            </w:tc>
          </w:tr>
          <w:tr w:rsidR="00C35B42" w:rsidRPr="00D0643A" w14:paraId="16A8B58A" w14:textId="77777777" w:rsidTr="006A1E48">
            <w:tc>
              <w:tcPr>
                <w:tcW w:w="10348" w:type="dxa"/>
                <w:gridSpan w:val="11"/>
              </w:tcPr>
              <w:p w14:paraId="59FCCD3F" w14:textId="77777777" w:rsidR="008A418E" w:rsidRPr="00D0643A" w:rsidRDefault="00A62D6A" w:rsidP="00F6762D">
                <w:pPr>
                  <w:rPr>
                    <w:rFonts w:ascii="Arial" w:hAnsi="Arial" w:cs="Arial"/>
                    <w:b/>
                    <w:sz w:val="20"/>
                    <w:szCs w:val="20"/>
                  </w:rPr>
                </w:pPr>
                <w:r w:rsidRPr="00D0643A">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525ADBA1" w14:textId="77777777" w:rsidR="008D0C8D" w:rsidRPr="00D0643A" w:rsidRDefault="008D0C8D" w:rsidP="0030046B">
                    <w:pPr>
                      <w:numPr>
                        <w:ilvl w:val="0"/>
                        <w:numId w:val="4"/>
                      </w:numPr>
                      <w:jc w:val="both"/>
                      <w:rPr>
                        <w:rFonts w:ascii="Arial" w:hAnsi="Arial" w:cs="Arial"/>
                        <w:sz w:val="20"/>
                        <w:szCs w:val="20"/>
                      </w:rPr>
                    </w:pPr>
                    <w:r w:rsidRPr="00D0643A">
                      <w:rPr>
                        <w:rFonts w:ascii="Arial" w:hAnsi="Arial" w:cs="Arial"/>
                        <w:sz w:val="20"/>
                        <w:szCs w:val="20"/>
                      </w:rPr>
                      <w:t>Practical reasoning and judgement processes</w:t>
                    </w:r>
                  </w:p>
                  <w:p w14:paraId="02A87EFE" w14:textId="77777777" w:rsidR="008D0C8D" w:rsidRPr="00D0643A" w:rsidRDefault="008D0C8D" w:rsidP="0030046B">
                    <w:pPr>
                      <w:numPr>
                        <w:ilvl w:val="0"/>
                        <w:numId w:val="4"/>
                      </w:numPr>
                      <w:jc w:val="both"/>
                      <w:rPr>
                        <w:rFonts w:ascii="Arial" w:hAnsi="Arial" w:cs="Arial"/>
                        <w:sz w:val="20"/>
                        <w:szCs w:val="20"/>
                      </w:rPr>
                    </w:pPr>
                    <w:r w:rsidRPr="00D0643A">
                      <w:rPr>
                        <w:rFonts w:ascii="Arial" w:hAnsi="Arial" w:cs="Arial"/>
                        <w:sz w:val="20"/>
                        <w:szCs w:val="20"/>
                      </w:rPr>
                      <w:t>Developing expertise in decision making</w:t>
                    </w:r>
                  </w:p>
                  <w:p w14:paraId="151C7F0A" w14:textId="77777777" w:rsidR="008D0C8D" w:rsidRPr="00D0643A" w:rsidRDefault="008D0C8D" w:rsidP="0030046B">
                    <w:pPr>
                      <w:numPr>
                        <w:ilvl w:val="0"/>
                        <w:numId w:val="4"/>
                      </w:numPr>
                      <w:jc w:val="both"/>
                      <w:rPr>
                        <w:rFonts w:ascii="Arial" w:hAnsi="Arial" w:cs="Arial"/>
                        <w:sz w:val="20"/>
                        <w:szCs w:val="20"/>
                      </w:rPr>
                    </w:pPr>
                    <w:r w:rsidRPr="00D0643A">
                      <w:rPr>
                        <w:rFonts w:ascii="Arial" w:hAnsi="Arial" w:cs="Arial"/>
                        <w:sz w:val="20"/>
                        <w:szCs w:val="20"/>
                      </w:rPr>
                      <w:t>Evidenced based professional practice</w:t>
                    </w:r>
                  </w:p>
                  <w:p w14:paraId="01424EEC" w14:textId="77777777" w:rsidR="008D0C8D" w:rsidRPr="00D0643A" w:rsidRDefault="008D0C8D" w:rsidP="0030046B">
                    <w:pPr>
                      <w:numPr>
                        <w:ilvl w:val="0"/>
                        <w:numId w:val="4"/>
                      </w:numPr>
                      <w:jc w:val="both"/>
                      <w:rPr>
                        <w:rFonts w:ascii="Arial" w:hAnsi="Arial" w:cs="Arial"/>
                        <w:sz w:val="20"/>
                        <w:szCs w:val="20"/>
                      </w:rPr>
                    </w:pPr>
                    <w:r w:rsidRPr="00D0643A">
                      <w:rPr>
                        <w:rFonts w:ascii="Arial" w:hAnsi="Arial" w:cs="Arial"/>
                        <w:sz w:val="20"/>
                        <w:szCs w:val="20"/>
                      </w:rPr>
                      <w:t>Analytical and intuitive dimensions of thinking</w:t>
                    </w:r>
                  </w:p>
                  <w:p w14:paraId="67DA6543" w14:textId="77777777" w:rsidR="008D0C8D" w:rsidRPr="00D0643A" w:rsidRDefault="008D0C8D" w:rsidP="0030046B">
                    <w:pPr>
                      <w:numPr>
                        <w:ilvl w:val="0"/>
                        <w:numId w:val="4"/>
                      </w:numPr>
                      <w:jc w:val="both"/>
                      <w:rPr>
                        <w:rFonts w:ascii="Arial" w:hAnsi="Arial" w:cs="Arial"/>
                        <w:sz w:val="20"/>
                        <w:szCs w:val="20"/>
                      </w:rPr>
                    </w:pPr>
                    <w:r w:rsidRPr="00D0643A">
                      <w:rPr>
                        <w:rFonts w:ascii="Arial" w:hAnsi="Arial" w:cs="Arial"/>
                        <w:sz w:val="20"/>
                        <w:szCs w:val="20"/>
                      </w:rPr>
                      <w:t>Critical appraisal and critical action in complex practice</w:t>
                    </w:r>
                  </w:p>
                  <w:p w14:paraId="7AA5BE93" w14:textId="3213317A" w:rsidR="0041663A" w:rsidRPr="00D0643A" w:rsidRDefault="008D0C8D" w:rsidP="00D0643A">
                    <w:pPr>
                      <w:numPr>
                        <w:ilvl w:val="0"/>
                        <w:numId w:val="4"/>
                      </w:numPr>
                      <w:jc w:val="both"/>
                      <w:rPr>
                        <w:rFonts w:ascii="Arial" w:hAnsi="Arial" w:cs="Arial"/>
                        <w:sz w:val="20"/>
                        <w:szCs w:val="20"/>
                      </w:rPr>
                    </w:pPr>
                    <w:r w:rsidRPr="00D0643A">
                      <w:rPr>
                        <w:rFonts w:ascii="Arial" w:hAnsi="Arial" w:cs="Arial"/>
                        <w:sz w:val="20"/>
                        <w:szCs w:val="20"/>
                      </w:rPr>
                      <w:t>Critical thinking skills</w:t>
                    </w:r>
                  </w:p>
                </w:sdtContent>
              </w:sdt>
              <w:p w14:paraId="438D1699" w14:textId="255DEC50" w:rsidR="00ED3B00" w:rsidRPr="00D0643A" w:rsidRDefault="00ED3B00" w:rsidP="00F6762D">
                <w:pPr>
                  <w:rPr>
                    <w:rFonts w:ascii="Arial" w:hAnsi="Arial" w:cs="Arial"/>
                    <w:sz w:val="20"/>
                    <w:szCs w:val="20"/>
                  </w:rPr>
                </w:pPr>
              </w:p>
            </w:tc>
          </w:tr>
          <w:tr w:rsidR="003947B0" w:rsidRPr="00D0643A" w14:paraId="351DA2B6" w14:textId="77777777" w:rsidTr="006A1E48">
            <w:tc>
              <w:tcPr>
                <w:tcW w:w="10348" w:type="dxa"/>
                <w:gridSpan w:val="11"/>
              </w:tcPr>
              <w:p w14:paraId="61492D52" w14:textId="77777777" w:rsidR="008A418E" w:rsidRPr="00D0643A" w:rsidRDefault="003947B0">
                <w:pPr>
                  <w:rPr>
                    <w:rFonts w:ascii="Arial" w:hAnsi="Arial" w:cs="Arial"/>
                    <w:b/>
                    <w:sz w:val="20"/>
                    <w:szCs w:val="20"/>
                  </w:rPr>
                </w:pPr>
                <w:r w:rsidRPr="00D0643A">
                  <w:rPr>
                    <w:rFonts w:ascii="Arial" w:hAnsi="Arial" w:cs="Arial"/>
                    <w:b/>
                    <w:sz w:val="20"/>
                    <w:szCs w:val="20"/>
                  </w:rPr>
                  <w:t>Indicative learning resources</w:t>
                </w:r>
              </w:p>
              <w:p w14:paraId="4F5C99D9" w14:textId="77777777" w:rsidR="0041663A" w:rsidRPr="00D0643A" w:rsidRDefault="0041663A" w:rsidP="0041663A">
                <w:pPr>
                  <w:jc w:val="both"/>
                  <w:rPr>
                    <w:rFonts w:ascii="Arial" w:eastAsia="Times New Roman" w:hAnsi="Arial" w:cs="Arial"/>
                    <w:sz w:val="20"/>
                    <w:szCs w:val="20"/>
                    <w:lang w:eastAsia="en-GB"/>
                  </w:rPr>
                </w:pPr>
                <w:r w:rsidRPr="00D0643A">
                  <w:rPr>
                    <w:rFonts w:ascii="Arial" w:eastAsia="Times New Roman" w:hAnsi="Arial" w:cs="Arial"/>
                    <w:sz w:val="20"/>
                    <w:szCs w:val="20"/>
                    <w:lang w:eastAsia="en-GB"/>
                  </w:rPr>
                  <w:t>Core texts*</w:t>
                </w:r>
              </w:p>
              <w:p w14:paraId="2E870BB9"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Adair, J., 2010. </w:t>
                </w:r>
                <w:r w:rsidRPr="00D0643A">
                  <w:rPr>
                    <w:rFonts w:ascii="Arial" w:eastAsia="Times New Roman" w:hAnsi="Arial" w:cs="Arial"/>
                    <w:i/>
                    <w:sz w:val="20"/>
                    <w:szCs w:val="20"/>
                    <w:lang w:eastAsia="en-GB"/>
                  </w:rPr>
                  <w:t>Decision making and problem solving strategies.</w:t>
                </w:r>
                <w:r w:rsidRPr="00D0643A">
                  <w:rPr>
                    <w:rFonts w:ascii="Arial" w:eastAsia="Times New Roman" w:hAnsi="Arial" w:cs="Arial"/>
                    <w:sz w:val="20"/>
                    <w:szCs w:val="20"/>
                    <w:lang w:eastAsia="en-GB"/>
                  </w:rPr>
                  <w:t xml:space="preserve"> London: Kogan Page</w:t>
                </w:r>
              </w:p>
              <w:p w14:paraId="0DD995A5"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6F4EA1D2"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Balen, R., and White, S., 2007. Making critical minds: Nurturing not-knowing in students of health and social care. </w:t>
                </w:r>
                <w:r w:rsidRPr="00D0643A">
                  <w:rPr>
                    <w:rFonts w:ascii="Arial" w:eastAsia="Times New Roman" w:hAnsi="Arial" w:cs="Arial"/>
                    <w:i/>
                    <w:sz w:val="20"/>
                    <w:szCs w:val="20"/>
                    <w:lang w:eastAsia="en-GB"/>
                  </w:rPr>
                  <w:t>Social Work Education,</w:t>
                </w:r>
                <w:r w:rsidRPr="00D0643A">
                  <w:rPr>
                    <w:rFonts w:ascii="Arial" w:eastAsia="Times New Roman" w:hAnsi="Arial" w:cs="Arial"/>
                    <w:sz w:val="20"/>
                    <w:szCs w:val="20"/>
                    <w:lang w:eastAsia="en-GB"/>
                  </w:rPr>
                  <w:t xml:space="preserve"> 26 (2), 200-206.</w:t>
                </w:r>
              </w:p>
              <w:p w14:paraId="36A2EF0C"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3B97FA5"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Bondi, L., Carr, D., Clark, C., Clegg, C., 2011. </w:t>
                </w:r>
                <w:r w:rsidRPr="00D0643A">
                  <w:rPr>
                    <w:rFonts w:ascii="Arial" w:eastAsia="Times New Roman" w:hAnsi="Arial" w:cs="Arial"/>
                    <w:i/>
                    <w:sz w:val="20"/>
                    <w:szCs w:val="20"/>
                    <w:lang w:eastAsia="en-GB"/>
                  </w:rPr>
                  <w:t>Towards professional wisdom. Practical deliberation in the people professions</w:t>
                </w:r>
                <w:r w:rsidRPr="00D0643A">
                  <w:rPr>
                    <w:rFonts w:ascii="Arial" w:eastAsia="Times New Roman" w:hAnsi="Arial" w:cs="Arial"/>
                    <w:sz w:val="20"/>
                    <w:szCs w:val="20"/>
                    <w:lang w:eastAsia="en-GB"/>
                  </w:rPr>
                  <w:t>. Farnham: Ashgate.</w:t>
                </w:r>
              </w:p>
              <w:p w14:paraId="1E62A01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48A3EF83"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Coles, C., 2002. Developing professional judgement. </w:t>
                </w:r>
                <w:r w:rsidRPr="00D0643A">
                  <w:rPr>
                    <w:rFonts w:ascii="Arial" w:eastAsia="Times New Roman" w:hAnsi="Arial" w:cs="Arial"/>
                    <w:i/>
                    <w:sz w:val="20"/>
                    <w:szCs w:val="20"/>
                    <w:lang w:eastAsia="en-GB"/>
                  </w:rPr>
                  <w:t>The Journal of Continuing Education in the Health Professions,</w:t>
                </w:r>
                <w:r w:rsidRPr="00D0643A">
                  <w:rPr>
                    <w:rFonts w:ascii="Arial" w:eastAsia="Times New Roman" w:hAnsi="Arial" w:cs="Arial"/>
                    <w:sz w:val="20"/>
                    <w:szCs w:val="20"/>
                    <w:lang w:eastAsia="en-GB"/>
                  </w:rPr>
                  <w:t xml:space="preserve"> 2, 3-10.</w:t>
                </w:r>
              </w:p>
              <w:p w14:paraId="54286309"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p>
              <w:p w14:paraId="2C6C2012"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Dadds, M., 1997. Continuing professional development: nurturing the expert within. </w:t>
                </w:r>
                <w:r w:rsidRPr="00D0643A">
                  <w:rPr>
                    <w:rFonts w:ascii="Arial" w:eastAsia="Times New Roman" w:hAnsi="Arial" w:cs="Arial"/>
                    <w:i/>
                    <w:sz w:val="20"/>
                    <w:szCs w:val="20"/>
                    <w:lang w:eastAsia="en-GB"/>
                  </w:rPr>
                  <w:t>Journal of in-Service Education</w:t>
                </w:r>
                <w:r w:rsidRPr="00D0643A">
                  <w:rPr>
                    <w:rFonts w:ascii="Arial" w:eastAsia="Times New Roman" w:hAnsi="Arial" w:cs="Arial"/>
                    <w:sz w:val="20"/>
                    <w:szCs w:val="20"/>
                    <w:lang w:eastAsia="en-GB"/>
                  </w:rPr>
                  <w:t>, 23 (1), 31-38.</w:t>
                </w:r>
              </w:p>
              <w:p w14:paraId="4B17172C"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p>
              <w:p w14:paraId="4FE0DB82"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Dunne, J., and Pendlebury, S., 2003. Practical reason. In: Blake, N., Smeyers, P., Smith, R., and Standish, P. eds. </w:t>
                </w:r>
                <w:r w:rsidRPr="00D0643A">
                  <w:rPr>
                    <w:rFonts w:ascii="Arial" w:eastAsia="Times New Roman" w:hAnsi="Arial" w:cs="Arial"/>
                    <w:i/>
                    <w:sz w:val="20"/>
                    <w:szCs w:val="20"/>
                    <w:lang w:eastAsia="en-GB"/>
                  </w:rPr>
                  <w:t>The Blackwell guide to the philosophy of education</w:t>
                </w:r>
                <w:r w:rsidRPr="00D0643A">
                  <w:rPr>
                    <w:rFonts w:ascii="Arial" w:eastAsia="Times New Roman" w:hAnsi="Arial" w:cs="Arial"/>
                    <w:sz w:val="20"/>
                    <w:szCs w:val="20"/>
                    <w:lang w:eastAsia="en-GB"/>
                  </w:rPr>
                  <w:t>. Oxford: Blackwell Publishing, 194-211.</w:t>
                </w:r>
              </w:p>
              <w:p w14:paraId="0051F2FB"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p>
              <w:p w14:paraId="62E3381C"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Fook, J., Ryan, M., and Hawkins, L., 2000. </w:t>
                </w:r>
                <w:r w:rsidRPr="00D0643A">
                  <w:rPr>
                    <w:rFonts w:ascii="Arial" w:eastAsia="Times New Roman" w:hAnsi="Arial" w:cs="Arial"/>
                    <w:i/>
                    <w:sz w:val="20"/>
                    <w:szCs w:val="20"/>
                    <w:lang w:eastAsia="en-GB"/>
                  </w:rPr>
                  <w:t xml:space="preserve">Professional expertise: Practice, theory and education for working in uncertainty. </w:t>
                </w:r>
                <w:r w:rsidRPr="00D0643A">
                  <w:rPr>
                    <w:rFonts w:ascii="Arial" w:eastAsia="Times New Roman" w:hAnsi="Arial" w:cs="Arial"/>
                    <w:sz w:val="20"/>
                    <w:szCs w:val="20"/>
                    <w:lang w:eastAsia="en-GB"/>
                  </w:rPr>
                  <w:t>London: Whiting and Birch Ltd.</w:t>
                </w:r>
              </w:p>
              <w:p w14:paraId="41EC7B77"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8495EAC"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Fraser, S., and Matthews, S. eds., 2008. </w:t>
                </w:r>
                <w:r w:rsidRPr="00D0643A">
                  <w:rPr>
                    <w:rFonts w:ascii="Arial" w:eastAsia="Times New Roman" w:hAnsi="Arial" w:cs="Arial"/>
                    <w:i/>
                    <w:sz w:val="20"/>
                    <w:szCs w:val="20"/>
                    <w:lang w:eastAsia="en-GB"/>
                  </w:rPr>
                  <w:t xml:space="preserve">The critical practitioner in social work and health care. </w:t>
                </w:r>
                <w:r w:rsidRPr="00D0643A">
                  <w:rPr>
                    <w:rFonts w:ascii="Arial" w:eastAsia="Times New Roman" w:hAnsi="Arial" w:cs="Arial"/>
                    <w:sz w:val="20"/>
                    <w:szCs w:val="20"/>
                    <w:lang w:eastAsia="en-GB"/>
                  </w:rPr>
                  <w:t>London: Sage.</w:t>
                </w:r>
              </w:p>
              <w:p w14:paraId="21C1A92E"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1D840222"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Gambrill. E., 2012. </w:t>
                </w:r>
                <w:r w:rsidRPr="00D0643A">
                  <w:rPr>
                    <w:rFonts w:ascii="Arial" w:eastAsia="Times New Roman" w:hAnsi="Arial" w:cs="Arial"/>
                    <w:i/>
                    <w:sz w:val="20"/>
                    <w:szCs w:val="20"/>
                    <w:lang w:eastAsia="en-GB"/>
                  </w:rPr>
                  <w:t>Critical thinking in clinical practice.</w:t>
                </w:r>
                <w:r w:rsidRPr="00D0643A">
                  <w:rPr>
                    <w:rFonts w:ascii="Arial" w:eastAsia="Times New Roman" w:hAnsi="Arial" w:cs="Arial"/>
                    <w:sz w:val="20"/>
                    <w:szCs w:val="20"/>
                    <w:lang w:eastAsia="en-GB"/>
                  </w:rPr>
                  <w:t xml:space="preserve"> </w:t>
                </w:r>
                <w:r w:rsidRPr="00D0643A">
                  <w:rPr>
                    <w:rFonts w:ascii="Arial" w:eastAsia="Times New Roman" w:hAnsi="Arial" w:cs="Arial"/>
                    <w:i/>
                    <w:sz w:val="20"/>
                    <w:szCs w:val="20"/>
                    <w:lang w:eastAsia="en-GB"/>
                  </w:rPr>
                  <w:t xml:space="preserve">Improving the quality of judgments and decisions.  </w:t>
                </w:r>
                <w:r w:rsidRPr="00D0643A">
                  <w:rPr>
                    <w:rFonts w:ascii="Arial" w:eastAsia="Times New Roman" w:hAnsi="Arial" w:cs="Arial"/>
                    <w:sz w:val="20"/>
                    <w:szCs w:val="20"/>
                    <w:lang w:eastAsia="en-GB"/>
                  </w:rPr>
                  <w:t>3</w:t>
                </w:r>
                <w:r w:rsidRPr="00D0643A">
                  <w:rPr>
                    <w:rFonts w:ascii="Arial" w:eastAsia="Times New Roman" w:hAnsi="Arial" w:cs="Arial"/>
                    <w:sz w:val="20"/>
                    <w:szCs w:val="20"/>
                    <w:vertAlign w:val="superscript"/>
                    <w:lang w:eastAsia="en-GB"/>
                  </w:rPr>
                  <w:t>rd</w:t>
                </w:r>
                <w:r w:rsidRPr="00D0643A">
                  <w:rPr>
                    <w:rFonts w:ascii="Arial" w:eastAsia="Times New Roman" w:hAnsi="Arial" w:cs="Arial"/>
                    <w:sz w:val="20"/>
                    <w:szCs w:val="20"/>
                    <w:lang w:eastAsia="en-GB"/>
                  </w:rPr>
                  <w:t xml:space="preserve"> ed. London: Wiley. </w:t>
                </w:r>
              </w:p>
              <w:p w14:paraId="6C52A392"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395A1459"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Gambrill. E., 2013. </w:t>
                </w:r>
                <w:r w:rsidRPr="00D0643A">
                  <w:rPr>
                    <w:rFonts w:ascii="Arial" w:eastAsia="Times New Roman" w:hAnsi="Arial" w:cs="Arial"/>
                    <w:i/>
                    <w:sz w:val="20"/>
                    <w:szCs w:val="20"/>
                    <w:lang w:eastAsia="en-GB"/>
                  </w:rPr>
                  <w:t>Social wo</w:t>
                </w:r>
                <w:r w:rsidR="006E6521" w:rsidRPr="00D0643A">
                  <w:rPr>
                    <w:rFonts w:ascii="Arial" w:eastAsia="Times New Roman" w:hAnsi="Arial" w:cs="Arial"/>
                    <w:i/>
                    <w:sz w:val="20"/>
                    <w:szCs w:val="20"/>
                    <w:lang w:eastAsia="en-GB"/>
                  </w:rPr>
                  <w:t>r</w:t>
                </w:r>
                <w:r w:rsidRPr="00D0643A">
                  <w:rPr>
                    <w:rFonts w:ascii="Arial" w:eastAsia="Times New Roman" w:hAnsi="Arial" w:cs="Arial"/>
                    <w:i/>
                    <w:sz w:val="20"/>
                    <w:szCs w:val="20"/>
                    <w:lang w:eastAsia="en-GB"/>
                  </w:rPr>
                  <w:t>k practice. A critical thinker’s guide.</w:t>
                </w:r>
                <w:r w:rsidRPr="00D0643A">
                  <w:rPr>
                    <w:rFonts w:ascii="Arial" w:eastAsia="Times New Roman" w:hAnsi="Arial" w:cs="Arial"/>
                    <w:sz w:val="20"/>
                    <w:szCs w:val="20"/>
                    <w:lang w:eastAsia="en-GB"/>
                  </w:rPr>
                  <w:t xml:space="preserve"> 3rd ed. Oxford: OUP</w:t>
                </w:r>
              </w:p>
              <w:p w14:paraId="4FCB5AFF"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476EB91C"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Gray, M. and Gibbons, J., 2007. There are no answers, only choices: teaching ethical decision making in social work. </w:t>
                </w:r>
                <w:r w:rsidRPr="00D0643A">
                  <w:rPr>
                    <w:rFonts w:ascii="Arial" w:eastAsia="Times New Roman" w:hAnsi="Arial" w:cs="Arial"/>
                    <w:i/>
                    <w:sz w:val="20"/>
                    <w:szCs w:val="20"/>
                    <w:lang w:eastAsia="en-GB"/>
                  </w:rPr>
                  <w:t>Australian Social Work,</w:t>
                </w:r>
                <w:r w:rsidRPr="00D0643A">
                  <w:rPr>
                    <w:rFonts w:ascii="Arial" w:eastAsia="Times New Roman" w:hAnsi="Arial" w:cs="Arial"/>
                    <w:sz w:val="20"/>
                    <w:szCs w:val="20"/>
                    <w:lang w:eastAsia="en-GB"/>
                  </w:rPr>
                  <w:t xml:space="preserve"> (60) 2, 222-238.</w:t>
                </w:r>
              </w:p>
              <w:p w14:paraId="7DC04428"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54039C5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Kahneman, D., 2011. </w:t>
                </w:r>
                <w:r w:rsidRPr="00D0643A">
                  <w:rPr>
                    <w:rFonts w:ascii="Arial" w:eastAsia="Times New Roman" w:hAnsi="Arial" w:cs="Arial"/>
                    <w:i/>
                    <w:sz w:val="20"/>
                    <w:szCs w:val="20"/>
                    <w:lang w:eastAsia="en-GB"/>
                  </w:rPr>
                  <w:t>Thinking, fast and slow.</w:t>
                </w:r>
                <w:r w:rsidRPr="00D0643A">
                  <w:rPr>
                    <w:rFonts w:ascii="Arial" w:eastAsia="Times New Roman" w:hAnsi="Arial" w:cs="Arial"/>
                    <w:sz w:val="20"/>
                    <w:szCs w:val="20"/>
                    <w:lang w:eastAsia="en-GB"/>
                  </w:rPr>
                  <w:t xml:space="preserve"> London: Penguin Books Ltd</w:t>
                </w:r>
              </w:p>
              <w:p w14:paraId="29912EA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41B7012D"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Kinsella E. A. and Pitman A., 2012. Engaging phronesis in professional practice and education. In:  E. A. Kinsella and A. Pitman A. (eds) </w:t>
                </w:r>
                <w:r w:rsidRPr="00D0643A">
                  <w:rPr>
                    <w:rFonts w:ascii="Arial" w:eastAsia="Times New Roman" w:hAnsi="Arial" w:cs="Arial"/>
                    <w:i/>
                    <w:sz w:val="20"/>
                    <w:szCs w:val="20"/>
                    <w:lang w:eastAsia="en-GB"/>
                  </w:rPr>
                  <w:t xml:space="preserve">Phronesis as professional knowledge. Practical wisdom in the professions. </w:t>
                </w:r>
                <w:r w:rsidRPr="00D0643A">
                  <w:rPr>
                    <w:rFonts w:ascii="Arial" w:eastAsia="Times New Roman" w:hAnsi="Arial" w:cs="Arial"/>
                    <w:sz w:val="20"/>
                    <w:szCs w:val="20"/>
                    <w:lang w:eastAsia="en-GB"/>
                  </w:rPr>
                  <w:t>Rotterdam: Sense Publishers, pp 1-12</w:t>
                </w:r>
              </w:p>
              <w:p w14:paraId="24B4ECA6"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p>
              <w:p w14:paraId="4BE752DA"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Klein, G., 2004. </w:t>
                </w:r>
                <w:r w:rsidRPr="00D0643A">
                  <w:rPr>
                    <w:rFonts w:ascii="Arial" w:eastAsia="Times New Roman" w:hAnsi="Arial" w:cs="Arial"/>
                    <w:i/>
                    <w:sz w:val="20"/>
                    <w:szCs w:val="20"/>
                    <w:lang w:eastAsia="en-GB"/>
                  </w:rPr>
                  <w:t>The power of intuition</w:t>
                </w:r>
                <w:r w:rsidRPr="00D0643A">
                  <w:rPr>
                    <w:rFonts w:ascii="Arial" w:eastAsia="Times New Roman" w:hAnsi="Arial" w:cs="Arial"/>
                    <w:sz w:val="20"/>
                    <w:szCs w:val="20"/>
                    <w:lang w:eastAsia="en-GB"/>
                  </w:rPr>
                  <w:t>. New York: Currency Books</w:t>
                </w:r>
              </w:p>
              <w:p w14:paraId="04625808"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p>
              <w:p w14:paraId="4BD7CE6C" w14:textId="77777777" w:rsidR="006E6521" w:rsidRPr="00D0643A" w:rsidRDefault="006E6521"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*Klein, G., 2011. </w:t>
                </w:r>
                <w:r w:rsidRPr="00D0643A">
                  <w:rPr>
                    <w:rFonts w:ascii="Arial" w:eastAsia="Times New Roman" w:hAnsi="Arial" w:cs="Arial"/>
                    <w:i/>
                    <w:sz w:val="20"/>
                    <w:szCs w:val="20"/>
                    <w:lang w:eastAsia="en-GB"/>
                  </w:rPr>
                  <w:t>Streetlights and shadows. Searching for the keys to adaptive decision making</w:t>
                </w:r>
                <w:r w:rsidRPr="00D0643A">
                  <w:rPr>
                    <w:rFonts w:ascii="Arial" w:eastAsia="Times New Roman" w:hAnsi="Arial" w:cs="Arial"/>
                    <w:sz w:val="20"/>
                    <w:szCs w:val="20"/>
                    <w:lang w:eastAsia="en-GB"/>
                  </w:rPr>
                  <w:t>. Massachusetts: MIT.</w:t>
                </w:r>
              </w:p>
              <w:p w14:paraId="3116E2D2"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5608671B"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Lizzio, A., and Wilson, K., 2007. Developing critical professional judgment: The efficacy of a self-managed </w:t>
                </w:r>
                <w:r w:rsidRPr="00D0643A">
                  <w:rPr>
                    <w:rFonts w:ascii="Arial" w:eastAsia="Times New Roman" w:hAnsi="Arial" w:cs="Arial"/>
                    <w:sz w:val="20"/>
                    <w:szCs w:val="20"/>
                    <w:lang w:eastAsia="en-GB"/>
                  </w:rPr>
                  <w:lastRenderedPageBreak/>
                  <w:t xml:space="preserve">reflective process. </w:t>
                </w:r>
                <w:r w:rsidRPr="00D0643A">
                  <w:rPr>
                    <w:rFonts w:ascii="Arial" w:eastAsia="Times New Roman" w:hAnsi="Arial" w:cs="Arial"/>
                    <w:i/>
                    <w:sz w:val="20"/>
                    <w:szCs w:val="20"/>
                    <w:lang w:eastAsia="en-GB"/>
                  </w:rPr>
                  <w:t>Studies in Continuing Education,</w:t>
                </w:r>
                <w:r w:rsidRPr="00D0643A">
                  <w:rPr>
                    <w:rFonts w:ascii="Arial" w:eastAsia="Times New Roman" w:hAnsi="Arial" w:cs="Arial"/>
                    <w:sz w:val="20"/>
                    <w:szCs w:val="20"/>
                    <w:lang w:eastAsia="en-GB"/>
                  </w:rPr>
                  <w:t xml:space="preserve"> 29 (3), 277-293.</w:t>
                </w:r>
              </w:p>
              <w:p w14:paraId="1B68685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0F77191D"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Mirza, N.A., Akhtar-Danesh, N., Noesgaard, C., Martin, L., and Staples, E., 2014. A concept analysis of abductive reasoning. </w:t>
                </w:r>
                <w:r w:rsidRPr="00D0643A">
                  <w:rPr>
                    <w:rFonts w:ascii="Arial" w:eastAsia="Times New Roman" w:hAnsi="Arial" w:cs="Arial"/>
                    <w:i/>
                    <w:sz w:val="20"/>
                    <w:szCs w:val="20"/>
                    <w:lang w:eastAsia="en-GB"/>
                  </w:rPr>
                  <w:t>Journal of Advanced Nursing</w:t>
                </w:r>
                <w:r w:rsidRPr="00D0643A">
                  <w:rPr>
                    <w:rFonts w:ascii="Arial" w:eastAsia="Times New Roman" w:hAnsi="Arial" w:cs="Arial"/>
                    <w:sz w:val="20"/>
                    <w:szCs w:val="20"/>
                    <w:lang w:eastAsia="en-GB"/>
                  </w:rPr>
                  <w:t>. 70 (9), 1980-1994.</w:t>
                </w:r>
              </w:p>
              <w:p w14:paraId="670B22A8"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p>
              <w:p w14:paraId="313D7EEB"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O' Sullivan, T., 2011 </w:t>
                </w:r>
                <w:r w:rsidRPr="00D0643A">
                  <w:rPr>
                    <w:rFonts w:ascii="Arial" w:eastAsia="Times New Roman" w:hAnsi="Arial" w:cs="Arial"/>
                    <w:i/>
                    <w:sz w:val="20"/>
                    <w:szCs w:val="20"/>
                    <w:lang w:eastAsia="en-GB"/>
                  </w:rPr>
                  <w:t>Decision making in social work</w:t>
                </w:r>
                <w:r w:rsidRPr="00D0643A">
                  <w:rPr>
                    <w:rFonts w:ascii="Arial" w:eastAsia="Times New Roman" w:hAnsi="Arial" w:cs="Arial"/>
                    <w:sz w:val="20"/>
                    <w:szCs w:val="20"/>
                    <w:lang w:eastAsia="en-GB"/>
                  </w:rPr>
                  <w:t>. 2nd ed.  London: Macmillan.</w:t>
                </w:r>
              </w:p>
              <w:p w14:paraId="1F3AC8D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D371D1F"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Punzi, E., 2015. ‘These are the things I may never learn from books’ Clinical psychology students’ experiences of their development of practical wisdom. </w:t>
                </w:r>
                <w:r w:rsidRPr="00D0643A">
                  <w:rPr>
                    <w:rFonts w:ascii="Arial" w:eastAsia="Times New Roman" w:hAnsi="Arial" w:cs="Arial"/>
                    <w:i/>
                    <w:sz w:val="20"/>
                    <w:szCs w:val="20"/>
                    <w:lang w:eastAsia="en-GB"/>
                  </w:rPr>
                  <w:t xml:space="preserve">Reflective Practice: International and Multidisciplinary Perspectives. </w:t>
                </w:r>
                <w:r w:rsidRPr="00D0643A">
                  <w:rPr>
                    <w:rFonts w:ascii="Arial" w:eastAsia="Times New Roman" w:hAnsi="Arial" w:cs="Arial"/>
                    <w:sz w:val="20"/>
                    <w:szCs w:val="20"/>
                    <w:lang w:eastAsia="en-GB"/>
                  </w:rPr>
                  <w:t>16 (3), pp 347-360.</w:t>
                </w:r>
              </w:p>
              <w:p w14:paraId="3664F944" w14:textId="77777777" w:rsidR="00E45D20" w:rsidRPr="00D0643A" w:rsidRDefault="00E45D20" w:rsidP="008D0C8D">
                <w:pPr>
                  <w:widowControl w:val="0"/>
                  <w:autoSpaceDE w:val="0"/>
                  <w:autoSpaceDN w:val="0"/>
                  <w:adjustRightInd w:val="0"/>
                  <w:rPr>
                    <w:rFonts w:ascii="Arial" w:eastAsia="Times New Roman" w:hAnsi="Arial" w:cs="Arial"/>
                    <w:sz w:val="20"/>
                    <w:szCs w:val="20"/>
                    <w:lang w:eastAsia="en-GB"/>
                  </w:rPr>
                </w:pPr>
              </w:p>
              <w:p w14:paraId="5ABB78B9"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Rutter, L., and Brown, K., 2015. </w:t>
                </w:r>
                <w:r w:rsidRPr="00D0643A">
                  <w:rPr>
                    <w:rFonts w:ascii="Arial" w:eastAsia="Times New Roman" w:hAnsi="Arial" w:cs="Arial"/>
                    <w:i/>
                    <w:sz w:val="20"/>
                    <w:szCs w:val="20"/>
                    <w:lang w:eastAsia="en-GB"/>
                  </w:rPr>
                  <w:t>Critical thinking and professional judgment in social work.</w:t>
                </w:r>
                <w:r w:rsidRPr="00D0643A">
                  <w:rPr>
                    <w:rFonts w:ascii="Arial" w:eastAsia="Times New Roman" w:hAnsi="Arial" w:cs="Arial"/>
                    <w:sz w:val="20"/>
                    <w:szCs w:val="20"/>
                    <w:lang w:eastAsia="en-GB"/>
                  </w:rPr>
                  <w:t xml:space="preserve"> 4</w:t>
                </w:r>
                <w:r w:rsidRPr="00D0643A">
                  <w:rPr>
                    <w:rFonts w:ascii="Arial" w:eastAsia="Times New Roman" w:hAnsi="Arial" w:cs="Arial"/>
                    <w:sz w:val="20"/>
                    <w:szCs w:val="20"/>
                    <w:vertAlign w:val="superscript"/>
                    <w:lang w:eastAsia="en-GB"/>
                  </w:rPr>
                  <w:t>th</w:t>
                </w:r>
                <w:r w:rsidRPr="00D0643A">
                  <w:rPr>
                    <w:rFonts w:ascii="Arial" w:eastAsia="Times New Roman" w:hAnsi="Arial" w:cs="Arial"/>
                    <w:sz w:val="20"/>
                    <w:szCs w:val="20"/>
                    <w:lang w:eastAsia="en-GB"/>
                  </w:rPr>
                  <w:t xml:space="preserve"> ed. London: Sage Learning Matters.</w:t>
                </w:r>
              </w:p>
              <w:p w14:paraId="651334EF"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CE2ABF6"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Standing, M., ed. 2010. </w:t>
                </w:r>
                <w:r w:rsidRPr="00D0643A">
                  <w:rPr>
                    <w:rFonts w:ascii="Arial" w:eastAsia="Times New Roman" w:hAnsi="Arial" w:cs="Arial"/>
                    <w:i/>
                    <w:sz w:val="20"/>
                    <w:szCs w:val="20"/>
                    <w:lang w:eastAsia="en-GB"/>
                  </w:rPr>
                  <w:t>Clinical judgement and decision-making in nursing and interprofessional healthcare.</w:t>
                </w:r>
                <w:r w:rsidRPr="00D0643A">
                  <w:rPr>
                    <w:rFonts w:ascii="Arial" w:eastAsia="Times New Roman" w:hAnsi="Arial" w:cs="Arial"/>
                    <w:sz w:val="20"/>
                    <w:szCs w:val="20"/>
                    <w:lang w:eastAsia="en-GB"/>
                  </w:rPr>
                  <w:t xml:space="preserve"> Maidenhead: Open University press</w:t>
                </w:r>
              </w:p>
              <w:p w14:paraId="0EEBCEDE" w14:textId="77777777" w:rsidR="006E6521" w:rsidRPr="00D0643A" w:rsidRDefault="006E6521" w:rsidP="006E6521">
                <w:pPr>
                  <w:widowControl w:val="0"/>
                  <w:autoSpaceDE w:val="0"/>
                  <w:autoSpaceDN w:val="0"/>
                  <w:adjustRightInd w:val="0"/>
                  <w:rPr>
                    <w:rFonts w:ascii="Arial" w:eastAsia="Times New Roman" w:hAnsi="Arial" w:cs="Arial"/>
                    <w:sz w:val="20"/>
                    <w:szCs w:val="20"/>
                    <w:lang w:eastAsia="en-GB"/>
                  </w:rPr>
                </w:pPr>
              </w:p>
              <w:p w14:paraId="076BCD9A" w14:textId="77777777" w:rsidR="006E6521" w:rsidRPr="00D0643A" w:rsidRDefault="006E6521" w:rsidP="006E6521">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Taylor, B.J., 2012. </w:t>
                </w:r>
                <w:r w:rsidRPr="00D0643A">
                  <w:rPr>
                    <w:rFonts w:ascii="Arial" w:eastAsia="Times New Roman" w:hAnsi="Arial" w:cs="Arial"/>
                    <w:i/>
                    <w:sz w:val="20"/>
                    <w:szCs w:val="20"/>
                    <w:lang w:eastAsia="en-GB"/>
                  </w:rPr>
                  <w:t>Models for professional judgement in social work.</w:t>
                </w:r>
                <w:r w:rsidRPr="00D0643A">
                  <w:rPr>
                    <w:rFonts w:ascii="Arial" w:eastAsia="Times New Roman" w:hAnsi="Arial" w:cs="Arial"/>
                    <w:sz w:val="20"/>
                    <w:szCs w:val="20"/>
                    <w:lang w:eastAsia="en-GB"/>
                  </w:rPr>
                  <w:t xml:space="preserve"> London: Sage; Learning Matters </w:t>
                </w:r>
              </w:p>
              <w:p w14:paraId="4DBB543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69A1EC4"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Taylor, C. and White, S., 2001. Knowledge, truth and reflexivity: the problem of judgment in social work. </w:t>
                </w:r>
                <w:r w:rsidRPr="00D0643A">
                  <w:rPr>
                    <w:rFonts w:ascii="Arial" w:eastAsia="Times New Roman" w:hAnsi="Arial" w:cs="Arial"/>
                    <w:i/>
                    <w:sz w:val="20"/>
                    <w:szCs w:val="20"/>
                    <w:lang w:eastAsia="en-GB"/>
                  </w:rPr>
                  <w:t>Journal of Social Work</w:t>
                </w:r>
                <w:r w:rsidRPr="00D0643A">
                  <w:rPr>
                    <w:rFonts w:ascii="Arial" w:eastAsia="Times New Roman" w:hAnsi="Arial" w:cs="Arial"/>
                    <w:sz w:val="20"/>
                    <w:szCs w:val="20"/>
                    <w:lang w:eastAsia="en-GB"/>
                  </w:rPr>
                  <w:t>, 1 (37), 37-59.</w:t>
                </w:r>
              </w:p>
              <w:p w14:paraId="019B10CF"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34E0933E"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Thompson, C and Dowding, D., eds. 2002. </w:t>
                </w:r>
                <w:r w:rsidRPr="00D0643A">
                  <w:rPr>
                    <w:rFonts w:ascii="Arial" w:eastAsia="Times New Roman" w:hAnsi="Arial" w:cs="Arial"/>
                    <w:i/>
                    <w:sz w:val="20"/>
                    <w:szCs w:val="20"/>
                    <w:lang w:eastAsia="en-GB"/>
                  </w:rPr>
                  <w:t xml:space="preserve">Clinical decision making and judgement in nursing. </w:t>
                </w:r>
                <w:r w:rsidRPr="00D0643A">
                  <w:rPr>
                    <w:rFonts w:ascii="Arial" w:eastAsia="Times New Roman" w:hAnsi="Arial" w:cs="Arial"/>
                    <w:sz w:val="20"/>
                    <w:szCs w:val="20"/>
                    <w:lang w:eastAsia="en-GB"/>
                  </w:rPr>
                  <w:t xml:space="preserve">London: Churchill Livingstone </w:t>
                </w:r>
              </w:p>
              <w:p w14:paraId="267D744A"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35E2F3CB"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r w:rsidRPr="00D0643A">
                  <w:rPr>
                    <w:rFonts w:ascii="Arial" w:eastAsia="Times New Roman" w:hAnsi="Arial" w:cs="Arial"/>
                    <w:sz w:val="20"/>
                    <w:szCs w:val="20"/>
                    <w:lang w:eastAsia="en-GB"/>
                  </w:rPr>
                  <w:t xml:space="preserve">Thompson, N., and Thompson, S., 2008. </w:t>
                </w:r>
                <w:r w:rsidRPr="00D0643A">
                  <w:rPr>
                    <w:rFonts w:ascii="Arial" w:eastAsia="Times New Roman" w:hAnsi="Arial" w:cs="Arial"/>
                    <w:i/>
                    <w:sz w:val="20"/>
                    <w:szCs w:val="20"/>
                    <w:lang w:eastAsia="en-GB"/>
                  </w:rPr>
                  <w:t>The critically reflective practitioner</w:t>
                </w:r>
                <w:r w:rsidRPr="00D0643A">
                  <w:rPr>
                    <w:rFonts w:ascii="Arial" w:eastAsia="Times New Roman" w:hAnsi="Arial" w:cs="Arial"/>
                    <w:sz w:val="20"/>
                    <w:szCs w:val="20"/>
                    <w:lang w:eastAsia="en-GB"/>
                  </w:rPr>
                  <w:t>. London: Palgrave Macmillan.</w:t>
                </w:r>
              </w:p>
              <w:p w14:paraId="5EAF77B7" w14:textId="77777777" w:rsidR="008D0C8D" w:rsidRPr="00D0643A" w:rsidRDefault="008D0C8D" w:rsidP="008D0C8D">
                <w:pPr>
                  <w:widowControl w:val="0"/>
                  <w:autoSpaceDE w:val="0"/>
                  <w:autoSpaceDN w:val="0"/>
                  <w:adjustRightInd w:val="0"/>
                  <w:rPr>
                    <w:rFonts w:ascii="Arial" w:eastAsia="Times New Roman" w:hAnsi="Arial" w:cs="Arial"/>
                    <w:sz w:val="20"/>
                    <w:szCs w:val="20"/>
                    <w:lang w:eastAsia="en-GB"/>
                  </w:rPr>
                </w:pPr>
              </w:p>
              <w:p w14:paraId="22C5EA09" w14:textId="77777777" w:rsidR="0041663A" w:rsidRPr="00D0643A" w:rsidRDefault="0041663A" w:rsidP="0041663A">
                <w:pPr>
                  <w:tabs>
                    <w:tab w:val="center" w:pos="4153"/>
                    <w:tab w:val="right" w:pos="8306"/>
                  </w:tabs>
                  <w:rPr>
                    <w:rFonts w:ascii="Arial" w:eastAsia="Times New Roman" w:hAnsi="Arial" w:cs="Arial"/>
                    <w:b/>
                    <w:bCs/>
                    <w:sz w:val="20"/>
                    <w:szCs w:val="20"/>
                    <w:lang w:val="x-none" w:eastAsia="x-none"/>
                  </w:rPr>
                </w:pPr>
                <w:r w:rsidRPr="00D0643A">
                  <w:rPr>
                    <w:rFonts w:ascii="Arial" w:eastAsia="Times New Roman" w:hAnsi="Arial" w:cs="Arial"/>
                    <w:b/>
                    <w:bCs/>
                    <w:sz w:val="20"/>
                    <w:szCs w:val="20"/>
                    <w:lang w:val="x-none" w:eastAsia="x-none"/>
                  </w:rPr>
                  <w:t>Journals</w:t>
                </w:r>
              </w:p>
              <w:p w14:paraId="1DB01F02" w14:textId="77777777" w:rsidR="0041663A" w:rsidRPr="00D0643A" w:rsidRDefault="0041663A" w:rsidP="0041663A">
                <w:pPr>
                  <w:tabs>
                    <w:tab w:val="center" w:pos="4153"/>
                    <w:tab w:val="right" w:pos="8306"/>
                  </w:tabs>
                  <w:rPr>
                    <w:rFonts w:ascii="Arial" w:eastAsia="Times New Roman" w:hAnsi="Arial" w:cs="Arial"/>
                    <w:sz w:val="20"/>
                    <w:szCs w:val="20"/>
                    <w:lang w:val="x-none" w:eastAsia="x-none"/>
                  </w:rPr>
                </w:pPr>
                <w:r w:rsidRPr="00D0643A">
                  <w:rPr>
                    <w:rFonts w:ascii="Arial" w:eastAsia="Times New Roman" w:hAnsi="Arial" w:cs="Arial"/>
                    <w:sz w:val="20"/>
                    <w:szCs w:val="20"/>
                    <w:lang w:val="x-none" w:eastAsia="x-none"/>
                  </w:rPr>
                  <w:t xml:space="preserve">Students will be directed to a variety of </w:t>
                </w:r>
                <w:r w:rsidRPr="00D0643A">
                  <w:rPr>
                    <w:rFonts w:ascii="Arial" w:eastAsia="Times New Roman" w:hAnsi="Arial" w:cs="Arial"/>
                    <w:sz w:val="20"/>
                    <w:szCs w:val="20"/>
                    <w:lang w:eastAsia="x-none"/>
                  </w:rPr>
                  <w:t>j</w:t>
                </w:r>
                <w:r w:rsidRPr="00D0643A">
                  <w:rPr>
                    <w:rFonts w:ascii="Arial" w:eastAsia="Times New Roman" w:hAnsi="Arial" w:cs="Arial"/>
                    <w:sz w:val="20"/>
                    <w:szCs w:val="20"/>
                    <w:lang w:val="x-none" w:eastAsia="x-none"/>
                  </w:rPr>
                  <w:t>ournals as appropriate.</w:t>
                </w:r>
              </w:p>
              <w:p w14:paraId="08A24B00" w14:textId="77777777" w:rsidR="0041663A" w:rsidRPr="00D0643A" w:rsidRDefault="0041663A" w:rsidP="0041663A">
                <w:pPr>
                  <w:tabs>
                    <w:tab w:val="center" w:pos="4153"/>
                    <w:tab w:val="right" w:pos="8306"/>
                  </w:tabs>
                  <w:rPr>
                    <w:rFonts w:ascii="Arial" w:eastAsia="Times New Roman" w:hAnsi="Arial" w:cs="Arial"/>
                    <w:sz w:val="20"/>
                    <w:szCs w:val="20"/>
                    <w:lang w:val="x-none" w:eastAsia="x-none"/>
                  </w:rPr>
                </w:pPr>
              </w:p>
              <w:p w14:paraId="5523E61D" w14:textId="77777777" w:rsidR="0041663A" w:rsidRPr="00D0643A" w:rsidRDefault="0041663A" w:rsidP="0041663A">
                <w:pPr>
                  <w:tabs>
                    <w:tab w:val="center" w:pos="4153"/>
                    <w:tab w:val="right" w:pos="8306"/>
                  </w:tabs>
                  <w:rPr>
                    <w:rFonts w:ascii="Arial" w:eastAsia="Times New Roman" w:hAnsi="Arial" w:cs="Arial"/>
                    <w:b/>
                    <w:bCs/>
                    <w:sz w:val="20"/>
                    <w:szCs w:val="20"/>
                    <w:lang w:val="x-none" w:eastAsia="x-none"/>
                  </w:rPr>
                </w:pPr>
                <w:r w:rsidRPr="00D0643A">
                  <w:rPr>
                    <w:rFonts w:ascii="Arial" w:eastAsia="Times New Roman" w:hAnsi="Arial" w:cs="Arial"/>
                    <w:b/>
                    <w:bCs/>
                    <w:sz w:val="20"/>
                    <w:szCs w:val="20"/>
                    <w:lang w:val="x-none" w:eastAsia="x-none"/>
                  </w:rPr>
                  <w:t>Web-based sources</w:t>
                </w:r>
              </w:p>
              <w:p w14:paraId="5D3FB954" w14:textId="77777777" w:rsidR="0041663A" w:rsidRPr="00D0643A" w:rsidRDefault="0041663A" w:rsidP="0041663A">
                <w:pPr>
                  <w:rPr>
                    <w:rFonts w:ascii="Arial" w:eastAsia="Times New Roman" w:hAnsi="Arial" w:cs="Arial"/>
                    <w:sz w:val="20"/>
                    <w:szCs w:val="20"/>
                    <w:lang w:eastAsia="en-GB"/>
                  </w:rPr>
                </w:pPr>
              </w:p>
              <w:p w14:paraId="70B5C0B3" w14:textId="77777777" w:rsidR="0041663A" w:rsidRPr="00D0643A" w:rsidRDefault="0041663A" w:rsidP="0041663A">
                <w:pPr>
                  <w:rPr>
                    <w:rFonts w:ascii="Arial" w:eastAsia="Times New Roman" w:hAnsi="Arial" w:cs="Arial"/>
                    <w:color w:val="0000FF"/>
                    <w:sz w:val="20"/>
                    <w:szCs w:val="20"/>
                    <w:u w:val="single"/>
                    <w:lang w:eastAsia="en-GB"/>
                  </w:rPr>
                </w:pPr>
                <w:hyperlink r:id="rId9" w:history="1">
                  <w:r w:rsidRPr="00D0643A">
                    <w:rPr>
                      <w:rFonts w:ascii="Arial" w:eastAsia="Times New Roman" w:hAnsi="Arial" w:cs="Arial"/>
                      <w:color w:val="0000FF"/>
                      <w:sz w:val="20"/>
                      <w:szCs w:val="20"/>
                      <w:u w:val="single"/>
                      <w:lang w:eastAsia="en-GB"/>
                    </w:rPr>
                    <w:t>http://www.leadershipacademy.nhs.uk/</w:t>
                  </w:r>
                </w:hyperlink>
              </w:p>
              <w:p w14:paraId="07AE9688" w14:textId="77777777" w:rsidR="006A1E48" w:rsidRPr="00D0643A" w:rsidRDefault="006A1E48" w:rsidP="0041663A">
                <w:pPr>
                  <w:rPr>
                    <w:rFonts w:ascii="Arial" w:eastAsia="Times New Roman" w:hAnsi="Arial" w:cs="Arial"/>
                    <w:sz w:val="20"/>
                    <w:szCs w:val="20"/>
                    <w:lang w:eastAsia="en-GB"/>
                  </w:rPr>
                </w:pPr>
                <w:hyperlink r:id="rId10" w:history="1">
                  <w:r w:rsidRPr="00D0643A">
                    <w:rPr>
                      <w:rStyle w:val="Hyperlink"/>
                      <w:rFonts w:ascii="Arial" w:eastAsia="Times New Roman" w:hAnsi="Arial" w:cs="Arial"/>
                      <w:sz w:val="20"/>
                      <w:szCs w:val="20"/>
                      <w:lang w:eastAsia="en-GB"/>
                    </w:rPr>
                    <w:t>http://www.kingsfund.org.uk</w:t>
                  </w:r>
                </w:hyperlink>
                <w:r w:rsidRPr="00D0643A">
                  <w:rPr>
                    <w:rFonts w:ascii="Arial" w:eastAsia="Times New Roman" w:hAnsi="Arial" w:cs="Arial"/>
                    <w:sz w:val="20"/>
                    <w:szCs w:val="20"/>
                    <w:lang w:eastAsia="en-GB"/>
                  </w:rPr>
                  <w:t>/</w:t>
                </w:r>
              </w:p>
              <w:p w14:paraId="4FD18A7D" w14:textId="77777777" w:rsidR="0077239D" w:rsidRPr="00D0643A" w:rsidRDefault="0077239D" w:rsidP="0077239D">
                <w:pPr>
                  <w:rPr>
                    <w:rFonts w:ascii="Arial" w:eastAsia="Times New Roman" w:hAnsi="Arial" w:cs="Arial"/>
                    <w:sz w:val="20"/>
                    <w:szCs w:val="20"/>
                    <w:lang w:eastAsia="en-GB"/>
                  </w:rPr>
                </w:pPr>
                <w:hyperlink r:id="rId11" w:history="1">
                  <w:r w:rsidRPr="00D0643A">
                    <w:rPr>
                      <w:rFonts w:ascii="Arial" w:eastAsia="Times New Roman" w:hAnsi="Arial" w:cs="Arial"/>
                      <w:color w:val="0000FF"/>
                      <w:sz w:val="20"/>
                      <w:szCs w:val="20"/>
                      <w:u w:val="single"/>
                      <w:lang w:eastAsia="en-GB"/>
                    </w:rPr>
                    <w:t>http://www.scie-peoplemanagement.org.uk/</w:t>
                  </w:r>
                </w:hyperlink>
                <w:r w:rsidRPr="00D0643A">
                  <w:rPr>
                    <w:rFonts w:ascii="Arial" w:eastAsia="Times New Roman" w:hAnsi="Arial" w:cs="Arial"/>
                    <w:sz w:val="20"/>
                    <w:szCs w:val="20"/>
                    <w:lang w:eastAsia="en-GB"/>
                  </w:rPr>
                  <w:t xml:space="preserve"> </w:t>
                </w:r>
              </w:p>
              <w:p w14:paraId="34BAC842" w14:textId="77777777" w:rsidR="0077239D" w:rsidRPr="00D0643A" w:rsidRDefault="0077239D" w:rsidP="0077239D">
                <w:pPr>
                  <w:rPr>
                    <w:rFonts w:ascii="Arial" w:eastAsia="Times New Roman" w:hAnsi="Arial" w:cs="Arial"/>
                    <w:sz w:val="20"/>
                    <w:szCs w:val="20"/>
                    <w:lang w:eastAsia="en-GB"/>
                  </w:rPr>
                </w:pPr>
                <w:hyperlink r:id="rId12" w:history="1">
                  <w:r w:rsidRPr="00D0643A">
                    <w:rPr>
                      <w:rFonts w:ascii="Arial" w:eastAsia="Times New Roman" w:hAnsi="Arial" w:cs="Arial"/>
                      <w:color w:val="0000FF"/>
                      <w:sz w:val="20"/>
                      <w:szCs w:val="20"/>
                      <w:u w:val="single"/>
                      <w:lang w:eastAsia="en-GB"/>
                    </w:rPr>
                    <w:t>http://www.scie-socialcareonline.org.uk/</w:t>
                  </w:r>
                </w:hyperlink>
                <w:r w:rsidRPr="00D0643A">
                  <w:rPr>
                    <w:rFonts w:ascii="Arial" w:eastAsia="Times New Roman" w:hAnsi="Arial" w:cs="Arial"/>
                    <w:sz w:val="20"/>
                    <w:szCs w:val="20"/>
                    <w:lang w:eastAsia="en-GB"/>
                  </w:rPr>
                  <w:t xml:space="preserve"> </w:t>
                </w:r>
              </w:p>
              <w:p w14:paraId="3367EDE1" w14:textId="77777777" w:rsidR="009A59DE" w:rsidRPr="00D0643A" w:rsidRDefault="009A59DE" w:rsidP="0041663A">
                <w:pPr>
                  <w:rPr>
                    <w:rFonts w:ascii="Arial" w:hAnsi="Arial" w:cs="Arial"/>
                    <w:i/>
                    <w:color w:val="0070C0"/>
                    <w:sz w:val="20"/>
                    <w:szCs w:val="20"/>
                  </w:rPr>
                </w:pPr>
              </w:p>
            </w:tc>
          </w:tr>
          <w:tr w:rsidR="002978C3" w:rsidRPr="00D0643A" w14:paraId="4E893BE5" w14:textId="77777777" w:rsidTr="00D0643A">
            <w:tc>
              <w:tcPr>
                <w:tcW w:w="993" w:type="dxa"/>
              </w:tcPr>
              <w:p w14:paraId="4CF7EF04" w14:textId="77777777" w:rsidR="002978C3" w:rsidRPr="00D0643A" w:rsidRDefault="002978C3" w:rsidP="007231CB">
                <w:pPr>
                  <w:rPr>
                    <w:rFonts w:ascii="Arial" w:hAnsi="Arial" w:cs="Arial"/>
                    <w:sz w:val="20"/>
                    <w:szCs w:val="20"/>
                  </w:rPr>
                </w:pPr>
                <w:r w:rsidRPr="00D0643A">
                  <w:rPr>
                    <w:rFonts w:ascii="Arial" w:hAnsi="Arial" w:cs="Arial"/>
                    <w:b/>
                    <w:sz w:val="20"/>
                    <w:szCs w:val="20"/>
                  </w:rPr>
                  <w:lastRenderedPageBreak/>
                  <w:t>Unit number</w:t>
                </w:r>
              </w:p>
            </w:tc>
            <w:tc>
              <w:tcPr>
                <w:tcW w:w="2268" w:type="dxa"/>
                <w:gridSpan w:val="2"/>
              </w:tcPr>
              <w:p w14:paraId="5E99508E" w14:textId="0F7F8909" w:rsidR="002978C3" w:rsidRPr="00D0643A" w:rsidRDefault="002978C3" w:rsidP="00E074E0">
                <w:pPr>
                  <w:rPr>
                    <w:rFonts w:ascii="Arial" w:hAnsi="Arial" w:cs="Arial"/>
                    <w:sz w:val="20"/>
                    <w:szCs w:val="20"/>
                  </w:rPr>
                </w:pPr>
              </w:p>
              <w:p w14:paraId="3AB44B33" w14:textId="77777777" w:rsidR="002978C3" w:rsidRPr="00D0643A" w:rsidRDefault="002978C3" w:rsidP="00E03E0C">
                <w:pPr>
                  <w:pStyle w:val="ListParagraph"/>
                  <w:ind w:left="459"/>
                  <w:rPr>
                    <w:rFonts w:ascii="Arial" w:hAnsi="Arial" w:cs="Arial"/>
                    <w:i/>
                    <w:sz w:val="20"/>
                    <w:szCs w:val="20"/>
                  </w:rPr>
                </w:pPr>
              </w:p>
            </w:tc>
            <w:tc>
              <w:tcPr>
                <w:tcW w:w="1701" w:type="dxa"/>
                <w:gridSpan w:val="2"/>
              </w:tcPr>
              <w:p w14:paraId="31B5C7C8" w14:textId="77777777" w:rsidR="002978C3" w:rsidRPr="00D0643A" w:rsidRDefault="002978C3" w:rsidP="007231CB">
                <w:pPr>
                  <w:rPr>
                    <w:rFonts w:ascii="Arial" w:hAnsi="Arial" w:cs="Arial"/>
                    <w:b/>
                    <w:sz w:val="20"/>
                    <w:szCs w:val="20"/>
                  </w:rPr>
                </w:pPr>
                <w:r w:rsidRPr="00D0643A">
                  <w:rPr>
                    <w:rFonts w:ascii="Arial" w:hAnsi="Arial" w:cs="Arial"/>
                    <w:b/>
                    <w:sz w:val="20"/>
                    <w:szCs w:val="20"/>
                  </w:rPr>
                  <w:t>Version number</w:t>
                </w:r>
              </w:p>
            </w:tc>
            <w:tc>
              <w:tcPr>
                <w:tcW w:w="1559" w:type="dxa"/>
                <w:gridSpan w:val="3"/>
              </w:tcPr>
              <w:p w14:paraId="25BE1ED9" w14:textId="03BE4CCF" w:rsidR="002978C3" w:rsidRPr="00D0643A" w:rsidRDefault="00287AB4" w:rsidP="00E074E0">
                <w:pPr>
                  <w:rPr>
                    <w:rFonts w:ascii="Arial" w:hAnsi="Arial" w:cs="Arial"/>
                    <w:sz w:val="20"/>
                    <w:szCs w:val="20"/>
                  </w:rPr>
                </w:pPr>
                <w:sdt>
                  <w:sdtPr>
                    <w:rPr>
                      <w:rFonts w:ascii="Arial" w:hAnsi="Arial" w:cs="Arial"/>
                      <w:sz w:val="20"/>
                      <w:szCs w:val="20"/>
                    </w:rPr>
                    <w:alias w:val="Version_no."/>
                    <w:tag w:val="Version_no."/>
                    <w:id w:val="-1298604303"/>
                    <w:lock w:val="sdtLocked"/>
                    <w:placeholder>
                      <w:docPart w:val="6B7E3F6BB9AA40898DE160520564B64E"/>
                    </w:placeholder>
                  </w:sdtPr>
                  <w:sdtEndPr/>
                  <w:sdtContent>
                    <w:r w:rsidR="002978C3" w:rsidRPr="00D0643A">
                      <w:rPr>
                        <w:rFonts w:ascii="Arial" w:hAnsi="Arial" w:cs="Arial"/>
                        <w:sz w:val="20"/>
                        <w:szCs w:val="20"/>
                      </w:rPr>
                      <w:t>1.</w:t>
                    </w:r>
                  </w:sdtContent>
                </w:sdt>
                <w:r w:rsidR="00077628">
                  <w:rPr>
                    <w:rFonts w:ascii="Arial" w:hAnsi="Arial" w:cs="Arial"/>
                    <w:sz w:val="20"/>
                    <w:szCs w:val="20"/>
                  </w:rPr>
                  <w:t>2</w:t>
                </w:r>
              </w:p>
              <w:p w14:paraId="09B2207C" w14:textId="77777777" w:rsidR="002978C3" w:rsidRPr="00D0643A" w:rsidRDefault="002978C3" w:rsidP="00E03E0C">
                <w:pPr>
                  <w:pStyle w:val="ListParagraph"/>
                  <w:ind w:left="459"/>
                  <w:rPr>
                    <w:rFonts w:ascii="Arial" w:hAnsi="Arial" w:cs="Arial"/>
                    <w:sz w:val="20"/>
                    <w:szCs w:val="20"/>
                  </w:rPr>
                </w:pPr>
              </w:p>
            </w:tc>
            <w:tc>
              <w:tcPr>
                <w:tcW w:w="1701" w:type="dxa"/>
                <w:gridSpan w:val="2"/>
              </w:tcPr>
              <w:p w14:paraId="1194EAA0" w14:textId="77777777" w:rsidR="002978C3" w:rsidRPr="00D0643A" w:rsidRDefault="002978C3" w:rsidP="002978C3">
                <w:pPr>
                  <w:rPr>
                    <w:rFonts w:ascii="Arial" w:hAnsi="Arial" w:cs="Arial"/>
                    <w:sz w:val="20"/>
                    <w:szCs w:val="20"/>
                  </w:rPr>
                </w:pPr>
                <w:r w:rsidRPr="00D0643A">
                  <w:rPr>
                    <w:rFonts w:ascii="Arial" w:hAnsi="Arial" w:cs="Arial"/>
                    <w:b/>
                    <w:sz w:val="20"/>
                    <w:szCs w:val="20"/>
                  </w:rPr>
                  <w:t>Date effective from</w:t>
                </w:r>
              </w:p>
              <w:p w14:paraId="18F9AABC" w14:textId="77777777" w:rsidR="002978C3" w:rsidRPr="00D0643A" w:rsidRDefault="002978C3" w:rsidP="00E03E0C">
                <w:pPr>
                  <w:pStyle w:val="ListParagraph"/>
                  <w:ind w:left="459"/>
                  <w:rPr>
                    <w:rFonts w:ascii="Arial" w:hAnsi="Arial" w:cs="Arial"/>
                    <w:sz w:val="20"/>
                    <w:szCs w:val="20"/>
                  </w:rPr>
                </w:pPr>
              </w:p>
            </w:tc>
            <w:tc>
              <w:tcPr>
                <w:tcW w:w="2126" w:type="dxa"/>
              </w:tcPr>
              <w:p w14:paraId="3D17A106" w14:textId="3695628A" w:rsidR="002978C3" w:rsidRPr="00D0643A" w:rsidRDefault="00077628" w:rsidP="00D0643A">
                <w:pPr>
                  <w:rPr>
                    <w:rFonts w:ascii="Arial" w:hAnsi="Arial" w:cs="Arial"/>
                    <w:sz w:val="20"/>
                    <w:szCs w:val="20"/>
                  </w:rPr>
                </w:pPr>
                <w:r>
                  <w:rPr>
                    <w:rFonts w:ascii="Arial" w:hAnsi="Arial" w:cs="Arial"/>
                    <w:sz w:val="20"/>
                    <w:szCs w:val="20"/>
                  </w:rPr>
                  <w:t>Jan 2022</w:t>
                </w:r>
              </w:p>
            </w:tc>
          </w:tr>
        </w:tbl>
      </w:sdtContent>
    </w:sdt>
    <w:p w14:paraId="01CB9C6F" w14:textId="77777777" w:rsidR="00ED3B00" w:rsidRPr="00542C80" w:rsidRDefault="00ED3B00" w:rsidP="00120F3F">
      <w:pPr>
        <w:spacing w:after="0" w:line="240" w:lineRule="auto"/>
        <w:jc w:val="both"/>
        <w:rPr>
          <w:rFonts w:ascii="Arial" w:hAnsi="Arial" w:cs="Arial"/>
          <w:b/>
          <w:i/>
          <w:color w:val="0070C0"/>
          <w:sz w:val="20"/>
          <w:szCs w:val="20"/>
        </w:rPr>
      </w:pPr>
    </w:p>
    <w:p w14:paraId="7B3CF270" w14:textId="77777777" w:rsidR="00D913AE" w:rsidRPr="00542C80" w:rsidRDefault="00D913AE" w:rsidP="00752C60">
      <w:pPr>
        <w:spacing w:after="0" w:line="240" w:lineRule="auto"/>
        <w:jc w:val="both"/>
        <w:rPr>
          <w:rFonts w:ascii="Arial" w:hAnsi="Arial" w:cs="Arial"/>
          <w:color w:val="0070C0"/>
          <w:sz w:val="20"/>
          <w:szCs w:val="20"/>
        </w:rPr>
      </w:pPr>
    </w:p>
    <w:sectPr w:rsidR="00D913AE" w:rsidRPr="00542C8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7706A"/>
    <w:multiLevelType w:val="hybridMultilevel"/>
    <w:tmpl w:val="DB025688"/>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57AD4BC2"/>
    <w:multiLevelType w:val="hybridMultilevel"/>
    <w:tmpl w:val="0778EF26"/>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AFF2EEF"/>
    <w:multiLevelType w:val="hybridMultilevel"/>
    <w:tmpl w:val="738EB17C"/>
    <w:lvl w:ilvl="0" w:tplc="76CA876E">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391CD3"/>
    <w:multiLevelType w:val="hybridMultilevel"/>
    <w:tmpl w:val="DAC41CB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3F5526E"/>
    <w:multiLevelType w:val="hybridMultilevel"/>
    <w:tmpl w:val="0F3270C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779917">
    <w:abstractNumId w:val="3"/>
  </w:num>
  <w:num w:numId="2" w16cid:durableId="1832208003">
    <w:abstractNumId w:val="7"/>
  </w:num>
  <w:num w:numId="3" w16cid:durableId="1773208258">
    <w:abstractNumId w:val="4"/>
  </w:num>
  <w:num w:numId="4" w16cid:durableId="1370911988">
    <w:abstractNumId w:val="1"/>
  </w:num>
  <w:num w:numId="5" w16cid:durableId="1026057741">
    <w:abstractNumId w:val="5"/>
  </w:num>
  <w:num w:numId="6" w16cid:durableId="1109468253">
    <w:abstractNumId w:val="2"/>
  </w:num>
  <w:num w:numId="7" w16cid:durableId="1564442404">
    <w:abstractNumId w:val="6"/>
  </w:num>
  <w:num w:numId="8" w16cid:durableId="3578507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25452"/>
    <w:rsid w:val="00033C80"/>
    <w:rsid w:val="00034472"/>
    <w:rsid w:val="0004630A"/>
    <w:rsid w:val="00062994"/>
    <w:rsid w:val="0007742C"/>
    <w:rsid w:val="00077628"/>
    <w:rsid w:val="00082CEB"/>
    <w:rsid w:val="000961F7"/>
    <w:rsid w:val="000A73D8"/>
    <w:rsid w:val="000E1FB3"/>
    <w:rsid w:val="000E53A0"/>
    <w:rsid w:val="000E6237"/>
    <w:rsid w:val="000F403D"/>
    <w:rsid w:val="001178E2"/>
    <w:rsid w:val="00120F3F"/>
    <w:rsid w:val="0012250F"/>
    <w:rsid w:val="00146632"/>
    <w:rsid w:val="00172FAD"/>
    <w:rsid w:val="00173173"/>
    <w:rsid w:val="00175B51"/>
    <w:rsid w:val="00191B94"/>
    <w:rsid w:val="001C1418"/>
    <w:rsid w:val="001C7146"/>
    <w:rsid w:val="001C714D"/>
    <w:rsid w:val="001E142B"/>
    <w:rsid w:val="001E44FE"/>
    <w:rsid w:val="0020371E"/>
    <w:rsid w:val="00225A83"/>
    <w:rsid w:val="00232EDF"/>
    <w:rsid w:val="00253D68"/>
    <w:rsid w:val="00265925"/>
    <w:rsid w:val="0027001A"/>
    <w:rsid w:val="00287AB4"/>
    <w:rsid w:val="00292547"/>
    <w:rsid w:val="002978C3"/>
    <w:rsid w:val="002A30BF"/>
    <w:rsid w:val="002B7FB8"/>
    <w:rsid w:val="002C5E90"/>
    <w:rsid w:val="002D4968"/>
    <w:rsid w:val="002F6693"/>
    <w:rsid w:val="0030046B"/>
    <w:rsid w:val="0031682E"/>
    <w:rsid w:val="00327A6B"/>
    <w:rsid w:val="00340FCA"/>
    <w:rsid w:val="00343545"/>
    <w:rsid w:val="00382185"/>
    <w:rsid w:val="003947B0"/>
    <w:rsid w:val="003D30BA"/>
    <w:rsid w:val="003F0D68"/>
    <w:rsid w:val="0041663A"/>
    <w:rsid w:val="00423C38"/>
    <w:rsid w:val="00425027"/>
    <w:rsid w:val="00432FA6"/>
    <w:rsid w:val="004543D2"/>
    <w:rsid w:val="0045590B"/>
    <w:rsid w:val="00456683"/>
    <w:rsid w:val="00482F74"/>
    <w:rsid w:val="00487225"/>
    <w:rsid w:val="004B4562"/>
    <w:rsid w:val="004E2291"/>
    <w:rsid w:val="00517ABA"/>
    <w:rsid w:val="0052045D"/>
    <w:rsid w:val="00531628"/>
    <w:rsid w:val="00531E4E"/>
    <w:rsid w:val="00542C80"/>
    <w:rsid w:val="00583EE4"/>
    <w:rsid w:val="0059484F"/>
    <w:rsid w:val="005B4AC1"/>
    <w:rsid w:val="005E27DC"/>
    <w:rsid w:val="005E7130"/>
    <w:rsid w:val="006343D7"/>
    <w:rsid w:val="00634586"/>
    <w:rsid w:val="006446B7"/>
    <w:rsid w:val="00645A3C"/>
    <w:rsid w:val="006567DF"/>
    <w:rsid w:val="006A1E48"/>
    <w:rsid w:val="006C66C8"/>
    <w:rsid w:val="006E6521"/>
    <w:rsid w:val="006F0F85"/>
    <w:rsid w:val="007010F4"/>
    <w:rsid w:val="00702089"/>
    <w:rsid w:val="00705E77"/>
    <w:rsid w:val="00707A54"/>
    <w:rsid w:val="00714738"/>
    <w:rsid w:val="007172B9"/>
    <w:rsid w:val="007231CB"/>
    <w:rsid w:val="00727E2D"/>
    <w:rsid w:val="00752C60"/>
    <w:rsid w:val="0077239D"/>
    <w:rsid w:val="007861DF"/>
    <w:rsid w:val="007A778A"/>
    <w:rsid w:val="007C64C4"/>
    <w:rsid w:val="007D3259"/>
    <w:rsid w:val="007F012C"/>
    <w:rsid w:val="0081159A"/>
    <w:rsid w:val="0082644B"/>
    <w:rsid w:val="0084542B"/>
    <w:rsid w:val="00857CA6"/>
    <w:rsid w:val="0086646F"/>
    <w:rsid w:val="008776F1"/>
    <w:rsid w:val="008A418E"/>
    <w:rsid w:val="008B1966"/>
    <w:rsid w:val="008B22A5"/>
    <w:rsid w:val="008B237A"/>
    <w:rsid w:val="008D0C8D"/>
    <w:rsid w:val="008D1E1C"/>
    <w:rsid w:val="008F5000"/>
    <w:rsid w:val="00914096"/>
    <w:rsid w:val="009167BC"/>
    <w:rsid w:val="009345EE"/>
    <w:rsid w:val="009845A4"/>
    <w:rsid w:val="00984F8A"/>
    <w:rsid w:val="009A59DE"/>
    <w:rsid w:val="009D7E1D"/>
    <w:rsid w:val="009E31F0"/>
    <w:rsid w:val="009F4F18"/>
    <w:rsid w:val="00A26022"/>
    <w:rsid w:val="00A31B53"/>
    <w:rsid w:val="00A32778"/>
    <w:rsid w:val="00A45C8A"/>
    <w:rsid w:val="00A62D6A"/>
    <w:rsid w:val="00A63656"/>
    <w:rsid w:val="00AC2782"/>
    <w:rsid w:val="00AD13E6"/>
    <w:rsid w:val="00AF4BF5"/>
    <w:rsid w:val="00B07C2E"/>
    <w:rsid w:val="00B22400"/>
    <w:rsid w:val="00B24BFC"/>
    <w:rsid w:val="00B763A6"/>
    <w:rsid w:val="00B865F5"/>
    <w:rsid w:val="00B96026"/>
    <w:rsid w:val="00BC0E11"/>
    <w:rsid w:val="00BF3744"/>
    <w:rsid w:val="00C0552F"/>
    <w:rsid w:val="00C12252"/>
    <w:rsid w:val="00C12D3E"/>
    <w:rsid w:val="00C31C37"/>
    <w:rsid w:val="00C3465A"/>
    <w:rsid w:val="00C35B42"/>
    <w:rsid w:val="00C5193A"/>
    <w:rsid w:val="00C53C55"/>
    <w:rsid w:val="00C57547"/>
    <w:rsid w:val="00C92D3E"/>
    <w:rsid w:val="00CB769E"/>
    <w:rsid w:val="00D0643A"/>
    <w:rsid w:val="00D272C1"/>
    <w:rsid w:val="00D33FF7"/>
    <w:rsid w:val="00D46997"/>
    <w:rsid w:val="00D548D3"/>
    <w:rsid w:val="00D54953"/>
    <w:rsid w:val="00D67FD0"/>
    <w:rsid w:val="00D819A2"/>
    <w:rsid w:val="00D913AE"/>
    <w:rsid w:val="00D93A8E"/>
    <w:rsid w:val="00D960B0"/>
    <w:rsid w:val="00DA6E46"/>
    <w:rsid w:val="00DB054C"/>
    <w:rsid w:val="00DC2C97"/>
    <w:rsid w:val="00DF302B"/>
    <w:rsid w:val="00E02E60"/>
    <w:rsid w:val="00E03002"/>
    <w:rsid w:val="00E03E0C"/>
    <w:rsid w:val="00E074E0"/>
    <w:rsid w:val="00E131DC"/>
    <w:rsid w:val="00E1464E"/>
    <w:rsid w:val="00E2643B"/>
    <w:rsid w:val="00E26CCF"/>
    <w:rsid w:val="00E44E63"/>
    <w:rsid w:val="00E45D20"/>
    <w:rsid w:val="00E6083B"/>
    <w:rsid w:val="00E81452"/>
    <w:rsid w:val="00EA32E3"/>
    <w:rsid w:val="00EC1DF9"/>
    <w:rsid w:val="00ED3B00"/>
    <w:rsid w:val="00ED4DA7"/>
    <w:rsid w:val="00ED5922"/>
    <w:rsid w:val="00EE3D6F"/>
    <w:rsid w:val="00F07BD2"/>
    <w:rsid w:val="00F10B0D"/>
    <w:rsid w:val="00F53EE0"/>
    <w:rsid w:val="00F6762D"/>
    <w:rsid w:val="00F73C87"/>
    <w:rsid w:val="00F824DC"/>
    <w:rsid w:val="00FA62E5"/>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2064"/>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9D7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ie-socialcareonlin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ie-peoplemanagemen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ingsfund.org.uk/sites/files/kf/field/field_pdf/Library-reading-list-NHS-leadership-Jan2013.pdf" TargetMode="External"/><Relationship Id="rId4" Type="http://schemas.openxmlformats.org/officeDocument/2006/relationships/numbering" Target="numbering.xml"/><Relationship Id="rId9" Type="http://schemas.openxmlformats.org/officeDocument/2006/relationships/hyperlink" Target="http://www.leadershipacademy.nhs.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E539733C99D34338BE9F7DEFEF5FF30A"/>
        <w:category>
          <w:name w:val="General"/>
          <w:gallery w:val="placeholder"/>
        </w:category>
        <w:types>
          <w:type w:val="bbPlcHdr"/>
        </w:types>
        <w:behaviors>
          <w:behavior w:val="content"/>
        </w:behaviors>
        <w:guid w:val="{80AAFD21-5FC2-4023-94E1-A007AF174170}"/>
      </w:docPartPr>
      <w:docPartBody>
        <w:p w:rsidR="00B358A9" w:rsidRDefault="00BC6DDC">
          <w:pPr>
            <w:pStyle w:val="E539733C99D34338BE9F7DEFEF5FF30A"/>
          </w:pPr>
          <w:r w:rsidRPr="00FC3AD5">
            <w:rPr>
              <w:rStyle w:val="PlaceholderText"/>
              <w:rFonts w:ascii="Arial" w:hAnsi="Arial" w:cs="Arial"/>
              <w:sz w:val="20"/>
              <w:szCs w:val="20"/>
            </w:rPr>
            <w:t>Click here to enter text.</w:t>
          </w:r>
        </w:p>
      </w:docPartBody>
    </w:docPart>
    <w:docPart>
      <w:docPartPr>
        <w:name w:val="2A0A9365F30E40CB9BEA4DE77883C373"/>
        <w:category>
          <w:name w:val="General"/>
          <w:gallery w:val="placeholder"/>
        </w:category>
        <w:types>
          <w:type w:val="bbPlcHdr"/>
        </w:types>
        <w:behaviors>
          <w:behavior w:val="content"/>
        </w:behaviors>
        <w:guid w:val="{494B1D4F-F38B-45CB-8080-9AB507943818}"/>
      </w:docPartPr>
      <w:docPartBody>
        <w:p w:rsidR="00B358A9" w:rsidRDefault="00BC6DDC">
          <w:pPr>
            <w:pStyle w:val="2A0A9365F30E40CB9BEA4DE77883C373"/>
          </w:pPr>
          <w:r w:rsidRPr="009345EE">
            <w:rPr>
              <w:rStyle w:val="PlaceholderText"/>
              <w:rFonts w:ascii="Arial" w:hAnsi="Arial" w:cs="Arial"/>
              <w:sz w:val="20"/>
              <w:szCs w:val="20"/>
            </w:rPr>
            <w:t>Click here to enter text.</w:t>
          </w:r>
        </w:p>
      </w:docPartBody>
    </w:docPart>
    <w:docPart>
      <w:docPartPr>
        <w:name w:val="C954E61BAA9F4CE598D1F97502C70B71"/>
        <w:category>
          <w:name w:val="General"/>
          <w:gallery w:val="placeholder"/>
        </w:category>
        <w:types>
          <w:type w:val="bbPlcHdr"/>
        </w:types>
        <w:behaviors>
          <w:behavior w:val="content"/>
        </w:behaviors>
        <w:guid w:val="{57764C01-7978-4B1A-BA5F-CB8DC21C0590}"/>
      </w:docPartPr>
      <w:docPartBody>
        <w:p w:rsidR="00B358A9" w:rsidRDefault="00BC6DDC">
          <w:pPr>
            <w:pStyle w:val="C954E61BAA9F4CE598D1F97502C70B71"/>
          </w:pPr>
          <w:r w:rsidRPr="008776F1">
            <w:rPr>
              <w:rStyle w:val="PlaceholderText"/>
              <w:rFonts w:ascii="Arial" w:hAnsi="Arial" w:cs="Arial"/>
              <w:sz w:val="20"/>
              <w:szCs w:val="20"/>
            </w:rPr>
            <w:t>Click here to enter text.</w:t>
          </w:r>
        </w:p>
      </w:docPartBody>
    </w:docPart>
    <w:docPart>
      <w:docPartPr>
        <w:name w:val="6B7E3F6BB9AA40898DE160520564B64E"/>
        <w:category>
          <w:name w:val="General"/>
          <w:gallery w:val="placeholder"/>
        </w:category>
        <w:types>
          <w:type w:val="bbPlcHdr"/>
        </w:types>
        <w:behaviors>
          <w:behavior w:val="content"/>
        </w:behaviors>
        <w:guid w:val="{82E11CCD-39FB-436A-9854-3FF7D4197E78}"/>
      </w:docPartPr>
      <w:docPartBody>
        <w:p w:rsidR="00B358A9" w:rsidRDefault="008B6870">
          <w:pPr>
            <w:pStyle w:val="6B7E3F6BB9AA40898DE160520564B64E"/>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2C2D9F"/>
    <w:rsid w:val="0049354A"/>
    <w:rsid w:val="00744602"/>
    <w:rsid w:val="008B6870"/>
    <w:rsid w:val="009167BC"/>
    <w:rsid w:val="00B358A9"/>
    <w:rsid w:val="00BC6DDC"/>
    <w:rsid w:val="00C7291A"/>
    <w:rsid w:val="00CF5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870"/>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E539733C99D34338BE9F7DEFEF5FF30A">
    <w:name w:val="E539733C99D34338BE9F7DEFEF5FF30A"/>
  </w:style>
  <w:style w:type="paragraph" w:customStyle="1" w:styleId="2A0A9365F30E40CB9BEA4DE77883C373">
    <w:name w:val="2A0A9365F30E40CB9BEA4DE77883C373"/>
  </w:style>
  <w:style w:type="paragraph" w:customStyle="1" w:styleId="C954E61BAA9F4CE598D1F97502C70B71">
    <w:name w:val="C954E61BAA9F4CE598D1F97502C70B71"/>
  </w:style>
  <w:style w:type="paragraph" w:customStyle="1" w:styleId="6B7E3F6BB9AA40898DE160520564B64E">
    <w:name w:val="6B7E3F6BB9AA40898DE160520564B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8B08C3-F54F-4C5F-A590-9B4AEAAD0507}">
  <ds:schemaRefs>
    <ds:schemaRef ds:uri="http://schemas.microsoft.com/sharepoint/v3/fields"/>
    <ds:schemaRef ds:uri="http://purl.org/dc/terms/"/>
    <ds:schemaRef ds:uri="http://purl.org/dc/elements/1.1/"/>
    <ds:schemaRef ds:uri="3deaea7b-4083-46bb-8d83-611dae1fd218"/>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Claire Burbidge</cp:lastModifiedBy>
  <cp:revision>2</cp:revision>
  <cp:lastPrinted>2016-06-22T10:08:00Z</cp:lastPrinted>
  <dcterms:created xsi:type="dcterms:W3CDTF">2025-05-22T07:22:00Z</dcterms:created>
  <dcterms:modified xsi:type="dcterms:W3CDTF">2025-05-22T07:22:00Z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