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EABC9" w14:textId="05509C19" w:rsidR="003F0D68" w:rsidRDefault="003F0D68" w:rsidP="00531628">
      <w:pPr>
        <w:spacing w:after="0" w:line="240" w:lineRule="auto"/>
        <w:jc w:val="both"/>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6192" behindDoc="1" locked="0" layoutInCell="1" allowOverlap="1" wp14:anchorId="56C4785E" wp14:editId="4A4A87FD">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14:paraId="0AAF4A2C" w14:textId="77777777" w:rsidR="00DF4DA1" w:rsidRDefault="00DF4DA1" w:rsidP="00531628">
      <w:pPr>
        <w:spacing w:after="0" w:line="240" w:lineRule="auto"/>
        <w:jc w:val="both"/>
        <w:rPr>
          <w:rFonts w:ascii="Arial" w:hAnsi="Arial" w:cs="Arial"/>
          <w:b/>
          <w:bCs/>
          <w:i/>
          <w:iCs/>
          <w:color w:val="0070C0"/>
          <w:sz w:val="20"/>
          <w:szCs w:val="20"/>
          <w:lang w:val="en-US"/>
        </w:rPr>
      </w:pPr>
    </w:p>
    <w:p w14:paraId="659A2D3A" w14:textId="77777777" w:rsidR="00DF4DA1" w:rsidRDefault="00DF4DA1" w:rsidP="00531628">
      <w:pPr>
        <w:spacing w:after="0" w:line="240" w:lineRule="auto"/>
        <w:jc w:val="both"/>
        <w:rPr>
          <w:rFonts w:ascii="Arial" w:hAnsi="Arial" w:cs="Arial"/>
          <w:b/>
          <w:bCs/>
          <w:i/>
          <w:iCs/>
          <w:color w:val="0070C0"/>
          <w:sz w:val="20"/>
          <w:szCs w:val="20"/>
          <w:lang w:val="en-US"/>
        </w:rPr>
      </w:pPr>
    </w:p>
    <w:p w14:paraId="53013994" w14:textId="77777777" w:rsidR="00DF4DA1" w:rsidRDefault="00DF4DA1" w:rsidP="00531628">
      <w:pPr>
        <w:spacing w:after="0" w:line="240" w:lineRule="auto"/>
        <w:jc w:val="both"/>
        <w:rPr>
          <w:rFonts w:ascii="Arial" w:hAnsi="Arial" w:cs="Arial"/>
          <w:b/>
          <w:bCs/>
          <w:i/>
          <w:iCs/>
          <w:color w:val="0070C0"/>
          <w:sz w:val="20"/>
          <w:szCs w:val="20"/>
          <w:lang w:val="en-US"/>
        </w:rPr>
      </w:pPr>
    </w:p>
    <w:p w14:paraId="47760F80" w14:textId="77777777" w:rsidR="00DF4DA1" w:rsidRDefault="00DF4DA1" w:rsidP="00531628">
      <w:pPr>
        <w:spacing w:after="0" w:line="240" w:lineRule="auto"/>
        <w:jc w:val="both"/>
        <w:rPr>
          <w:rFonts w:ascii="Arial" w:hAnsi="Arial" w:cs="Arial"/>
          <w:b/>
          <w:bCs/>
          <w:i/>
          <w:iCs/>
          <w:color w:val="0070C0"/>
          <w:sz w:val="20"/>
          <w:szCs w:val="20"/>
          <w:lang w:val="en-US"/>
        </w:rPr>
      </w:pPr>
    </w:p>
    <w:p w14:paraId="2ECDF1F7" w14:textId="77777777" w:rsidR="00DF4DA1" w:rsidRDefault="00DF4DA1" w:rsidP="00531628">
      <w:pPr>
        <w:spacing w:after="0" w:line="240" w:lineRule="auto"/>
        <w:jc w:val="both"/>
        <w:rPr>
          <w:rFonts w:ascii="Arial" w:hAnsi="Arial" w:cs="Arial"/>
          <w:b/>
          <w:bCs/>
          <w:i/>
          <w:iCs/>
          <w:color w:val="0070C0"/>
          <w:sz w:val="20"/>
          <w:szCs w:val="20"/>
          <w:lang w:val="en-US"/>
        </w:rPr>
      </w:pPr>
    </w:p>
    <w:p w14:paraId="7B7C826B" w14:textId="77777777" w:rsidR="00DF4DA1" w:rsidRDefault="00DF4DA1" w:rsidP="00531628">
      <w:pPr>
        <w:spacing w:after="0" w:line="240" w:lineRule="auto"/>
        <w:jc w:val="both"/>
        <w:rPr>
          <w:rFonts w:ascii="Arial" w:hAnsi="Arial" w:cs="Arial"/>
          <w:b/>
          <w:bCs/>
          <w:i/>
          <w:iCs/>
          <w:color w:val="0070C0"/>
          <w:sz w:val="20"/>
          <w:szCs w:val="20"/>
          <w:lang w:val="en-US"/>
        </w:rPr>
      </w:pPr>
    </w:p>
    <w:p w14:paraId="1F162B09" w14:textId="77777777" w:rsidR="00DF4DA1" w:rsidRDefault="00DF4DA1" w:rsidP="00531628">
      <w:pPr>
        <w:spacing w:after="0" w:line="240" w:lineRule="auto"/>
        <w:jc w:val="both"/>
        <w:rPr>
          <w:rFonts w:ascii="Arial" w:hAnsi="Arial" w:cs="Arial"/>
          <w:b/>
          <w:bCs/>
          <w:i/>
          <w:iCs/>
          <w:color w:val="0070C0"/>
          <w:sz w:val="20"/>
          <w:szCs w:val="20"/>
          <w:lang w:val="en-US"/>
        </w:rPr>
      </w:pPr>
    </w:p>
    <w:p w14:paraId="63576BD8" w14:textId="77777777" w:rsidR="00DF4DA1" w:rsidRPr="00531628" w:rsidRDefault="00DF4DA1" w:rsidP="00531628">
      <w:pPr>
        <w:spacing w:after="0" w:line="240" w:lineRule="auto"/>
        <w:jc w:val="both"/>
        <w:rPr>
          <w:rFonts w:ascii="Arial" w:hAnsi="Arial" w:cs="Arial"/>
          <w:b/>
          <w:bCs/>
          <w:i/>
          <w:iCs/>
          <w:color w:val="0070C0"/>
          <w:sz w:val="20"/>
          <w:szCs w:val="20"/>
          <w:lang w:val="en-US"/>
        </w:rPr>
      </w:pPr>
    </w:p>
    <w:p w14:paraId="4655B244" w14:textId="77777777" w:rsidR="00C232CB" w:rsidRPr="00DB054C" w:rsidRDefault="00C232CB"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CellMar>
          <w:top w:w="113" w:type="dxa"/>
        </w:tblCellMar>
        <w:tblLook w:val="04A0" w:firstRow="1" w:lastRow="0" w:firstColumn="1" w:lastColumn="0" w:noHBand="0" w:noVBand="1"/>
      </w:tblPr>
      <w:tblGrid>
        <w:gridCol w:w="1701"/>
        <w:gridCol w:w="850"/>
        <w:gridCol w:w="851"/>
        <w:gridCol w:w="146"/>
        <w:gridCol w:w="1555"/>
        <w:gridCol w:w="219"/>
        <w:gridCol w:w="1482"/>
        <w:gridCol w:w="850"/>
        <w:gridCol w:w="426"/>
        <w:gridCol w:w="425"/>
        <w:gridCol w:w="1701"/>
      </w:tblGrid>
      <w:tr w:rsidR="00EC1DF9" w:rsidRPr="000304BD" w14:paraId="2B3318B6" w14:textId="77777777" w:rsidTr="21FFF3D2">
        <w:trPr>
          <w:trHeight w:val="537"/>
        </w:trPr>
        <w:tc>
          <w:tcPr>
            <w:tcW w:w="10206" w:type="dxa"/>
            <w:gridSpan w:val="11"/>
            <w:shd w:val="clear" w:color="auto" w:fill="auto"/>
          </w:tcPr>
          <w:p w14:paraId="60A4BEA8" w14:textId="77777777" w:rsidR="00EC1DF9" w:rsidRPr="000304BD" w:rsidRDefault="007861DF" w:rsidP="00EF1ABF">
            <w:pPr>
              <w:pStyle w:val="ListParagraph"/>
              <w:ind w:left="-131"/>
              <w:jc w:val="center"/>
              <w:rPr>
                <w:rFonts w:ascii="Arial" w:hAnsi="Arial" w:cs="Arial"/>
                <w:i/>
                <w:sz w:val="20"/>
                <w:szCs w:val="20"/>
              </w:rPr>
            </w:pPr>
            <w:r w:rsidRPr="000304BD">
              <w:rPr>
                <w:rFonts w:ascii="Arial" w:hAnsi="Arial" w:cs="Arial"/>
                <w:b/>
                <w:sz w:val="20"/>
                <w:szCs w:val="20"/>
              </w:rPr>
              <w:t>UNIT SPECIFICATION</w:t>
            </w:r>
            <w:r w:rsidR="00292547" w:rsidRPr="000304BD">
              <w:rPr>
                <w:rFonts w:ascii="Arial" w:hAnsi="Arial" w:cs="Arial"/>
                <w:b/>
                <w:sz w:val="20"/>
                <w:szCs w:val="20"/>
              </w:rPr>
              <w:t xml:space="preserve"> </w:t>
            </w:r>
          </w:p>
        </w:tc>
      </w:tr>
      <w:tr w:rsidR="00E03002" w:rsidRPr="000304BD" w14:paraId="79D47634" w14:textId="77777777" w:rsidTr="21FFF3D2">
        <w:tc>
          <w:tcPr>
            <w:tcW w:w="10206" w:type="dxa"/>
            <w:gridSpan w:val="11"/>
            <w:shd w:val="clear" w:color="auto" w:fill="auto"/>
          </w:tcPr>
          <w:p w14:paraId="6247C440" w14:textId="7D1EDD17" w:rsidR="00405863" w:rsidRPr="000304BD" w:rsidRDefault="00E03002" w:rsidP="00F6762D">
            <w:pPr>
              <w:rPr>
                <w:rFonts w:ascii="Arial" w:hAnsi="Arial" w:cs="Arial"/>
                <w:sz w:val="20"/>
                <w:szCs w:val="20"/>
              </w:rPr>
            </w:pPr>
            <w:r w:rsidRPr="000304BD">
              <w:rPr>
                <w:rFonts w:ascii="Arial" w:hAnsi="Arial" w:cs="Arial"/>
                <w:b/>
                <w:sz w:val="20"/>
                <w:szCs w:val="20"/>
              </w:rPr>
              <w:t>Unit title</w:t>
            </w:r>
            <w:r w:rsidR="00FC1840">
              <w:rPr>
                <w:rFonts w:ascii="Arial" w:hAnsi="Arial" w:cs="Arial"/>
                <w:b/>
                <w:sz w:val="20"/>
                <w:szCs w:val="20"/>
              </w:rPr>
              <w:t xml:space="preserve">: </w:t>
            </w:r>
            <w:r w:rsidR="00AA6122">
              <w:rPr>
                <w:rFonts w:ascii="Arial" w:hAnsi="Arial" w:cs="Arial"/>
                <w:b/>
                <w:sz w:val="20"/>
                <w:szCs w:val="20"/>
              </w:rPr>
              <w:t xml:space="preserve">  </w:t>
            </w:r>
            <w:r w:rsidR="00B256A9" w:rsidRPr="00AA6122">
              <w:rPr>
                <w:rFonts w:ascii="Arial" w:hAnsi="Arial" w:cs="Arial"/>
                <w:bCs/>
                <w:sz w:val="20"/>
                <w:szCs w:val="20"/>
              </w:rPr>
              <w:t>Patient Care in Surgery</w:t>
            </w:r>
            <w:r w:rsidR="002137D4">
              <w:rPr>
                <w:rFonts w:ascii="Arial" w:hAnsi="Arial" w:cs="Arial"/>
                <w:b/>
                <w:sz w:val="20"/>
                <w:szCs w:val="20"/>
              </w:rPr>
              <w:t xml:space="preserve"> </w:t>
            </w:r>
            <w:r w:rsidR="0084542B" w:rsidRPr="000304BD">
              <w:rPr>
                <w:rFonts w:ascii="Arial" w:hAnsi="Arial" w:cs="Arial"/>
                <w:sz w:val="20"/>
                <w:szCs w:val="20"/>
              </w:rPr>
              <w:tab/>
            </w:r>
          </w:p>
          <w:p w14:paraId="292133FF" w14:textId="77777777" w:rsidR="00ED3B00" w:rsidRPr="000304BD" w:rsidRDefault="00ED3B00" w:rsidP="00FC1840">
            <w:pPr>
              <w:rPr>
                <w:rFonts w:ascii="Arial" w:hAnsi="Arial" w:cs="Arial"/>
                <w:i/>
                <w:sz w:val="20"/>
                <w:szCs w:val="20"/>
              </w:rPr>
            </w:pPr>
          </w:p>
        </w:tc>
      </w:tr>
      <w:tr w:rsidR="004543D2" w:rsidRPr="000304BD" w14:paraId="11837203" w14:textId="77777777" w:rsidTr="21FFF3D2">
        <w:tc>
          <w:tcPr>
            <w:tcW w:w="1701" w:type="dxa"/>
            <w:shd w:val="clear" w:color="auto" w:fill="auto"/>
          </w:tcPr>
          <w:p w14:paraId="66C7AE69" w14:textId="77777777" w:rsidR="004543D2" w:rsidRPr="00DB054C" w:rsidRDefault="004543D2" w:rsidP="00F6762D">
            <w:pPr>
              <w:rPr>
                <w:rFonts w:ascii="Arial" w:hAnsi="Arial" w:cs="Arial"/>
                <w:b/>
                <w:sz w:val="20"/>
                <w:szCs w:val="20"/>
              </w:rPr>
            </w:pPr>
            <w:r w:rsidRPr="00DB054C">
              <w:rPr>
                <w:rFonts w:ascii="Arial" w:hAnsi="Arial" w:cs="Arial"/>
                <w:b/>
                <w:sz w:val="20"/>
                <w:szCs w:val="20"/>
              </w:rPr>
              <w:t>Level</w:t>
            </w:r>
          </w:p>
          <w:p w14:paraId="157AE65C" w14:textId="77777777" w:rsidR="004543D2" w:rsidRDefault="004543D2" w:rsidP="00F6762D">
            <w:pPr>
              <w:rPr>
                <w:rFonts w:ascii="Arial" w:hAnsi="Arial" w:cs="Arial"/>
                <w:b/>
                <w:sz w:val="20"/>
                <w:szCs w:val="20"/>
              </w:rPr>
            </w:pPr>
          </w:p>
          <w:p w14:paraId="26E426B3" w14:textId="77777777" w:rsidR="00405863" w:rsidRPr="00DB054C" w:rsidRDefault="00405863"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D2688C0C5ECD41BA95584294E517100F"/>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gridSpan w:val="2"/>
                <w:shd w:val="pct5" w:color="auto" w:fill="auto"/>
              </w:tcPr>
              <w:p w14:paraId="19AD5B40" w14:textId="1575C1D7" w:rsidR="004543D2" w:rsidRPr="00DB054C" w:rsidRDefault="002137D4" w:rsidP="00F6762D">
                <w:pPr>
                  <w:rPr>
                    <w:rFonts w:ascii="Arial" w:hAnsi="Arial" w:cs="Arial"/>
                    <w:sz w:val="20"/>
                    <w:szCs w:val="20"/>
                  </w:rPr>
                </w:pPr>
                <w:r>
                  <w:rPr>
                    <w:rFonts w:ascii="Arial" w:hAnsi="Arial" w:cs="Arial"/>
                    <w:sz w:val="20"/>
                    <w:szCs w:val="20"/>
                  </w:rPr>
                  <w:t>Level 6</w:t>
                </w:r>
              </w:p>
            </w:tc>
          </w:sdtContent>
        </w:sdt>
        <w:tc>
          <w:tcPr>
            <w:tcW w:w="1701" w:type="dxa"/>
            <w:gridSpan w:val="2"/>
            <w:shd w:val="clear" w:color="auto" w:fill="auto"/>
          </w:tcPr>
          <w:p w14:paraId="2A925EE6" w14:textId="77777777" w:rsidR="004543D2" w:rsidRDefault="004543D2" w:rsidP="001178E2">
            <w:pPr>
              <w:pStyle w:val="Heading2"/>
              <w:ind w:right="0"/>
              <w:rPr>
                <w:sz w:val="20"/>
                <w:szCs w:val="20"/>
              </w:rPr>
            </w:pPr>
            <w:r w:rsidRPr="00143570">
              <w:rPr>
                <w:sz w:val="20"/>
                <w:szCs w:val="20"/>
              </w:rPr>
              <w:t>Credit value</w:t>
            </w:r>
            <w:r w:rsidR="001178E2">
              <w:rPr>
                <w:sz w:val="20"/>
                <w:szCs w:val="20"/>
              </w:rPr>
              <w:t xml:space="preserve"> </w:t>
            </w:r>
          </w:p>
          <w:p w14:paraId="4C4F5D51" w14:textId="24369963" w:rsidR="00405863" w:rsidRPr="00EF1ABF" w:rsidRDefault="00405863" w:rsidP="00EF1ABF">
            <w:pPr>
              <w:rPr>
                <w:rFonts w:ascii="Arial" w:hAnsi="Arial" w:cs="Arial"/>
                <w:sz w:val="20"/>
                <w:szCs w:val="20"/>
              </w:rPr>
            </w:pPr>
            <w:bookmarkStart w:id="0" w:name="credit_value_section"/>
            <w:bookmarkEnd w:id="0"/>
          </w:p>
        </w:tc>
        <w:tc>
          <w:tcPr>
            <w:tcW w:w="5103" w:type="dxa"/>
            <w:gridSpan w:val="6"/>
            <w:shd w:val="clear" w:color="auto" w:fill="auto"/>
          </w:tcPr>
          <w:p w14:paraId="1BBBDC5F" w14:textId="6F982319" w:rsidR="004543D2" w:rsidRPr="000304BD" w:rsidRDefault="004543D2" w:rsidP="00F6762D">
            <w:pPr>
              <w:rPr>
                <w:rFonts w:ascii="Arial" w:hAnsi="Arial" w:cs="Arial"/>
                <w:sz w:val="20"/>
                <w:szCs w:val="20"/>
              </w:rPr>
            </w:pPr>
            <w:r w:rsidRPr="000304BD">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79E6B075F48B4B44886A09A2A569105D"/>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FC1840">
                  <w:rPr>
                    <w:rFonts w:ascii="Arial" w:hAnsi="Arial" w:cs="Arial"/>
                    <w:sz w:val="20"/>
                    <w:szCs w:val="20"/>
                  </w:rPr>
                  <w:t>20 (10 ECTS)</w:t>
                </w:r>
              </w:sdtContent>
            </w:sdt>
          </w:p>
          <w:p w14:paraId="1101EA3A" w14:textId="77777777" w:rsidR="00B865F5" w:rsidRPr="00EF1ABF" w:rsidRDefault="00B865F5" w:rsidP="00EF1ABF">
            <w:pPr>
              <w:rPr>
                <w:rFonts w:ascii="Arial" w:hAnsi="Arial" w:cs="Arial"/>
                <w:color w:val="0070C0"/>
                <w:sz w:val="20"/>
                <w:szCs w:val="20"/>
              </w:rPr>
            </w:pPr>
          </w:p>
        </w:tc>
      </w:tr>
      <w:tr w:rsidR="00C12252" w:rsidRPr="000304BD" w14:paraId="797B891C" w14:textId="77777777" w:rsidTr="21FFF3D2">
        <w:trPr>
          <w:trHeight w:val="438"/>
        </w:trPr>
        <w:tc>
          <w:tcPr>
            <w:tcW w:w="3402" w:type="dxa"/>
            <w:gridSpan w:val="3"/>
            <w:shd w:val="clear" w:color="auto" w:fill="auto"/>
          </w:tcPr>
          <w:p w14:paraId="7AB9A6BE" w14:textId="77777777" w:rsidR="00C12252" w:rsidRPr="00DB054C" w:rsidRDefault="00C12252" w:rsidP="00F6762D">
            <w:pPr>
              <w:rPr>
                <w:rFonts w:ascii="Arial" w:hAnsi="Arial" w:cs="Arial"/>
                <w:i/>
                <w:color w:val="0070C0"/>
                <w:sz w:val="20"/>
                <w:szCs w:val="20"/>
              </w:rPr>
            </w:pPr>
            <w:r w:rsidRPr="00DB054C">
              <w:rPr>
                <w:rFonts w:ascii="Arial" w:hAnsi="Arial" w:cs="Arial"/>
                <w:b/>
                <w:sz w:val="20"/>
                <w:szCs w:val="20"/>
              </w:rPr>
              <w:t xml:space="preserve">Is this a common unit? </w:t>
            </w:r>
          </w:p>
          <w:p w14:paraId="3F3EB611" w14:textId="2B3E0E28" w:rsidR="00A4264A" w:rsidRPr="00DB054C" w:rsidRDefault="00A4264A" w:rsidP="00F6762D">
            <w:pPr>
              <w:rPr>
                <w:rFonts w:ascii="Arial" w:hAnsi="Arial" w:cs="Arial"/>
                <w:sz w:val="20"/>
                <w:szCs w:val="20"/>
              </w:rPr>
            </w:pPr>
            <w:bookmarkStart w:id="1" w:name="common_unit_section"/>
            <w:bookmarkEnd w:id="1"/>
          </w:p>
        </w:tc>
        <w:tc>
          <w:tcPr>
            <w:tcW w:w="1701" w:type="dxa"/>
            <w:gridSpan w:val="2"/>
            <w:shd w:val="clear" w:color="auto" w:fill="auto"/>
          </w:tcPr>
          <w:p w14:paraId="63DB8B81" w14:textId="79B4E18E" w:rsidR="00C12252" w:rsidRPr="00407CB4" w:rsidRDefault="00642200" w:rsidP="001178E2">
            <w:pPr>
              <w:rPr>
                <w:rFonts w:ascii="Arial" w:hAnsi="Arial" w:cs="Arial"/>
                <w:sz w:val="20"/>
                <w:szCs w:val="20"/>
              </w:rPr>
            </w:pPr>
            <w:sdt>
              <w:sdtPr>
                <w:rPr>
                  <w:rFonts w:ascii="Arial" w:hAnsi="Arial" w:cs="Arial"/>
                  <w:sz w:val="20"/>
                  <w:szCs w:val="20"/>
                </w:rPr>
                <w:alias w:val="Common_unit?"/>
                <w:tag w:val="Common_unit?"/>
                <w:id w:val="1970627437"/>
                <w:placeholder>
                  <w:docPart w:val="8E59738D10FA4473AAEA122CBA6D7236"/>
                </w:placeholder>
                <w:dropDownList>
                  <w:listItem w:value="Choose an item."/>
                  <w:listItem w:displayText="Yes" w:value="Yes"/>
                  <w:listItem w:displayText="No" w:value="No"/>
                </w:dropDownList>
              </w:sdtPr>
              <w:sdtEndPr/>
              <w:sdtContent>
                <w:r w:rsidR="00FC1840">
                  <w:rPr>
                    <w:rFonts w:ascii="Arial" w:hAnsi="Arial" w:cs="Arial"/>
                    <w:sz w:val="20"/>
                    <w:szCs w:val="20"/>
                  </w:rPr>
                  <w:t>No</w:t>
                </w:r>
              </w:sdtContent>
            </w:sdt>
            <w:r w:rsidR="00C53C55" w:rsidRPr="00407CB4">
              <w:rPr>
                <w:rFonts w:ascii="Arial" w:hAnsi="Arial" w:cs="Arial"/>
                <w:color w:val="FF0000"/>
                <w:sz w:val="20"/>
                <w:szCs w:val="20"/>
              </w:rPr>
              <w:t xml:space="preserve"> </w:t>
            </w:r>
          </w:p>
        </w:tc>
        <w:tc>
          <w:tcPr>
            <w:tcW w:w="2977" w:type="dxa"/>
            <w:gridSpan w:val="4"/>
            <w:shd w:val="clear" w:color="auto" w:fill="auto"/>
          </w:tcPr>
          <w:p w14:paraId="74238514" w14:textId="451FDD2C" w:rsidR="00EF1ABF" w:rsidRPr="00FC1840" w:rsidRDefault="008B237A" w:rsidP="00CA1FE4">
            <w:pPr>
              <w:rPr>
                <w:rFonts w:ascii="Arial" w:hAnsi="Arial" w:cs="Arial"/>
                <w:b/>
                <w:sz w:val="20"/>
                <w:szCs w:val="20"/>
              </w:rPr>
            </w:pPr>
            <w:r w:rsidRPr="00407CB4">
              <w:rPr>
                <w:rFonts w:ascii="Arial" w:hAnsi="Arial" w:cs="Arial"/>
                <w:b/>
                <w:sz w:val="20"/>
                <w:szCs w:val="20"/>
              </w:rPr>
              <w:t>Expected c</w:t>
            </w:r>
            <w:r w:rsidR="004543D2" w:rsidRPr="00407CB4">
              <w:rPr>
                <w:rFonts w:ascii="Arial" w:hAnsi="Arial" w:cs="Arial"/>
                <w:b/>
                <w:sz w:val="20"/>
                <w:szCs w:val="20"/>
              </w:rPr>
              <w:t>ontact hours</w:t>
            </w:r>
            <w:r w:rsidR="00517ABA" w:rsidRPr="00407CB4">
              <w:rPr>
                <w:rFonts w:ascii="Arial" w:hAnsi="Arial" w:cs="Arial"/>
                <w:b/>
                <w:sz w:val="20"/>
                <w:szCs w:val="20"/>
              </w:rPr>
              <w:t xml:space="preserve"> for uni</w:t>
            </w:r>
            <w:bookmarkStart w:id="2" w:name="contact_hours_section"/>
            <w:bookmarkEnd w:id="2"/>
            <w:r w:rsidR="00FC1840">
              <w:rPr>
                <w:rFonts w:ascii="Arial" w:hAnsi="Arial" w:cs="Arial"/>
                <w:b/>
                <w:sz w:val="20"/>
                <w:szCs w:val="20"/>
              </w:rPr>
              <w:t>t</w:t>
            </w:r>
          </w:p>
        </w:tc>
        <w:tc>
          <w:tcPr>
            <w:tcW w:w="2126" w:type="dxa"/>
            <w:gridSpan w:val="2"/>
            <w:shd w:val="clear" w:color="auto" w:fill="auto"/>
          </w:tcPr>
          <w:p w14:paraId="71FFB2CE" w14:textId="4828B70C" w:rsidR="00A32778" w:rsidRPr="000304BD" w:rsidRDefault="009F2458" w:rsidP="00A062C2">
            <w:pPr>
              <w:rPr>
                <w:rFonts w:ascii="Arial" w:hAnsi="Arial" w:cs="Arial"/>
                <w:color w:val="FF0000"/>
                <w:sz w:val="20"/>
                <w:szCs w:val="20"/>
              </w:rPr>
            </w:pPr>
            <w:r>
              <w:rPr>
                <w:rFonts w:ascii="Arial" w:hAnsi="Arial" w:cs="Arial"/>
                <w:sz w:val="20"/>
                <w:szCs w:val="20"/>
              </w:rPr>
              <w:t>3</w:t>
            </w:r>
            <w:r w:rsidR="00FC1840" w:rsidRPr="00FC1840">
              <w:rPr>
                <w:rFonts w:ascii="Arial" w:hAnsi="Arial" w:cs="Arial"/>
                <w:sz w:val="20"/>
                <w:szCs w:val="20"/>
              </w:rPr>
              <w:t>0</w:t>
            </w:r>
          </w:p>
        </w:tc>
      </w:tr>
      <w:tr w:rsidR="004172B9" w:rsidRPr="000304BD" w14:paraId="1473626D" w14:textId="77777777" w:rsidTr="00E91647">
        <w:trPr>
          <w:trHeight w:val="438"/>
        </w:trPr>
        <w:tc>
          <w:tcPr>
            <w:tcW w:w="2551" w:type="dxa"/>
            <w:gridSpan w:val="2"/>
            <w:shd w:val="clear" w:color="auto" w:fill="auto"/>
          </w:tcPr>
          <w:p w14:paraId="11874704" w14:textId="77777777" w:rsidR="004172B9" w:rsidRDefault="004172B9" w:rsidP="21FFF3D2">
            <w:pPr>
              <w:rPr>
                <w:rStyle w:val="PlaceholderText"/>
                <w:rFonts w:ascii="Arial" w:eastAsia="Arial" w:hAnsi="Arial" w:cs="Arial"/>
                <w:b/>
                <w:bCs/>
                <w:color w:val="auto"/>
                <w:sz w:val="20"/>
                <w:szCs w:val="20"/>
              </w:rPr>
            </w:pPr>
            <w:r w:rsidRPr="21FFF3D2">
              <w:rPr>
                <w:rStyle w:val="PlaceholderText"/>
                <w:rFonts w:ascii="Arial" w:eastAsia="Arial" w:hAnsi="Arial" w:cs="Arial"/>
                <w:b/>
                <w:bCs/>
                <w:color w:val="auto"/>
                <w:sz w:val="20"/>
                <w:szCs w:val="20"/>
              </w:rPr>
              <w:t>Owning Department</w:t>
            </w:r>
          </w:p>
          <w:p w14:paraId="1C8FC443" w14:textId="13E961D3" w:rsidR="004172B9" w:rsidRPr="005F2D0D" w:rsidRDefault="004172B9" w:rsidP="21FFF3D2">
            <w:pPr>
              <w:rPr>
                <w:rStyle w:val="PlaceholderText"/>
                <w:rFonts w:ascii="Arial" w:hAnsi="Arial" w:cs="Arial"/>
                <w:color w:val="auto"/>
                <w:sz w:val="20"/>
                <w:szCs w:val="20"/>
              </w:rPr>
            </w:pPr>
          </w:p>
        </w:tc>
        <w:tc>
          <w:tcPr>
            <w:tcW w:w="2552" w:type="dxa"/>
            <w:gridSpan w:val="3"/>
            <w:shd w:val="clear" w:color="auto" w:fill="auto"/>
          </w:tcPr>
          <w:p w14:paraId="5DC28669" w14:textId="24A9748F" w:rsidR="004172B9" w:rsidRPr="0001007C" w:rsidRDefault="00FC1840" w:rsidP="00A32778">
            <w:pPr>
              <w:rPr>
                <w:rStyle w:val="PlaceholderText"/>
                <w:rFonts w:ascii="Arial" w:hAnsi="Arial" w:cs="Arial"/>
                <w:color w:val="auto"/>
                <w:sz w:val="20"/>
                <w:szCs w:val="20"/>
              </w:rPr>
            </w:pPr>
            <w:bookmarkStart w:id="3" w:name="owning_department_section"/>
            <w:bookmarkEnd w:id="3"/>
            <w:r>
              <w:rPr>
                <w:rStyle w:val="PlaceholderText"/>
                <w:rFonts w:ascii="Arial" w:hAnsi="Arial" w:cs="Arial"/>
                <w:color w:val="auto"/>
                <w:sz w:val="20"/>
                <w:szCs w:val="20"/>
              </w:rPr>
              <w:t>M&amp;HS</w:t>
            </w:r>
          </w:p>
        </w:tc>
        <w:tc>
          <w:tcPr>
            <w:tcW w:w="2551" w:type="dxa"/>
            <w:gridSpan w:val="3"/>
            <w:shd w:val="clear" w:color="auto" w:fill="auto"/>
          </w:tcPr>
          <w:p w14:paraId="7DB3129E" w14:textId="77777777" w:rsidR="004172B9" w:rsidRPr="000B2B8F" w:rsidRDefault="004172B9" w:rsidP="004172B9">
            <w:pPr>
              <w:rPr>
                <w:rStyle w:val="PlaceholderText"/>
                <w:rFonts w:ascii="Arial" w:hAnsi="Arial" w:cs="Arial"/>
                <w:b/>
                <w:color w:val="auto"/>
                <w:sz w:val="20"/>
                <w:szCs w:val="20"/>
              </w:rPr>
            </w:pPr>
            <w:r w:rsidRPr="000B2B8F">
              <w:rPr>
                <w:rStyle w:val="PlaceholderText"/>
                <w:rFonts w:ascii="Arial" w:hAnsi="Arial" w:cs="Arial"/>
                <w:b/>
                <w:color w:val="auto"/>
                <w:sz w:val="20"/>
                <w:szCs w:val="20"/>
              </w:rPr>
              <w:t>Owning Programme</w:t>
            </w:r>
          </w:p>
          <w:p w14:paraId="45A21A13" w14:textId="7B5AA740" w:rsidR="004172B9" w:rsidRPr="0001007C" w:rsidDel="00A062C2" w:rsidRDefault="004172B9" w:rsidP="004172B9">
            <w:pPr>
              <w:rPr>
                <w:rStyle w:val="PlaceholderText"/>
                <w:rFonts w:ascii="Arial" w:hAnsi="Arial" w:cs="Arial"/>
                <w:b/>
                <w:sz w:val="20"/>
                <w:szCs w:val="20"/>
              </w:rPr>
            </w:pPr>
          </w:p>
        </w:tc>
        <w:tc>
          <w:tcPr>
            <w:tcW w:w="2552" w:type="dxa"/>
            <w:gridSpan w:val="3"/>
            <w:shd w:val="clear" w:color="auto" w:fill="auto"/>
          </w:tcPr>
          <w:p w14:paraId="35E63E78" w14:textId="77777777" w:rsidR="004172B9" w:rsidRDefault="00FC1840" w:rsidP="00A32778">
            <w:pPr>
              <w:rPr>
                <w:rStyle w:val="PlaceholderText"/>
                <w:rFonts w:ascii="Arial" w:hAnsi="Arial" w:cs="Arial"/>
                <w:bCs/>
                <w:color w:val="auto"/>
                <w:sz w:val="20"/>
                <w:szCs w:val="20"/>
              </w:rPr>
            </w:pPr>
            <w:r w:rsidRPr="00AA6122">
              <w:rPr>
                <w:rStyle w:val="PlaceholderText"/>
                <w:rFonts w:ascii="Arial" w:hAnsi="Arial" w:cs="Arial"/>
                <w:bCs/>
                <w:color w:val="auto"/>
                <w:sz w:val="20"/>
                <w:szCs w:val="20"/>
              </w:rPr>
              <w:t>BSc Operating Department Practice</w:t>
            </w:r>
          </w:p>
          <w:p w14:paraId="3421EC4F" w14:textId="4BF3A5A0" w:rsidR="00AA6122" w:rsidRPr="00FC1840" w:rsidDel="00A062C2" w:rsidRDefault="00AA6122" w:rsidP="00A32778">
            <w:pPr>
              <w:rPr>
                <w:rStyle w:val="PlaceholderText"/>
                <w:rFonts w:ascii="Arial" w:hAnsi="Arial" w:cs="Arial"/>
                <w:bCs/>
                <w:sz w:val="20"/>
                <w:szCs w:val="20"/>
              </w:rPr>
            </w:pPr>
          </w:p>
        </w:tc>
      </w:tr>
      <w:tr w:rsidR="004172B9" w:rsidRPr="000304BD" w14:paraId="70708527" w14:textId="77777777" w:rsidTr="00E05CAD">
        <w:trPr>
          <w:trHeight w:val="438"/>
        </w:trPr>
        <w:tc>
          <w:tcPr>
            <w:tcW w:w="10206" w:type="dxa"/>
            <w:gridSpan w:val="11"/>
            <w:shd w:val="clear" w:color="auto" w:fill="auto"/>
          </w:tcPr>
          <w:p w14:paraId="193C1A55" w14:textId="77777777" w:rsidR="00AA6122" w:rsidRDefault="004172B9" w:rsidP="00FC1840">
            <w:pPr>
              <w:rPr>
                <w:rFonts w:ascii="Arial" w:eastAsia="Arial" w:hAnsi="Arial" w:cs="Arial"/>
                <w:b/>
                <w:bCs/>
                <w:sz w:val="20"/>
                <w:szCs w:val="20"/>
              </w:rPr>
            </w:pPr>
            <w:r>
              <w:rPr>
                <w:rFonts w:ascii="Arial" w:eastAsia="Arial" w:hAnsi="Arial" w:cs="Arial"/>
                <w:b/>
                <w:bCs/>
                <w:sz w:val="20"/>
                <w:szCs w:val="20"/>
              </w:rPr>
              <w:t>Programme(s) where the unit is delivered</w:t>
            </w:r>
            <w:r w:rsidR="00FC1840">
              <w:rPr>
                <w:rFonts w:ascii="Arial" w:eastAsia="Arial" w:hAnsi="Arial" w:cs="Arial"/>
                <w:b/>
                <w:bCs/>
                <w:sz w:val="20"/>
                <w:szCs w:val="20"/>
              </w:rPr>
              <w:t xml:space="preserve">: </w:t>
            </w:r>
          </w:p>
          <w:p w14:paraId="53E6BA5A" w14:textId="77777777" w:rsidR="004172B9" w:rsidRDefault="00F970C3" w:rsidP="00FC1840">
            <w:pPr>
              <w:rPr>
                <w:rStyle w:val="PlaceholderText"/>
                <w:rFonts w:ascii="Arial" w:hAnsi="Arial" w:cs="Arial"/>
                <w:bCs/>
                <w:color w:val="auto"/>
                <w:sz w:val="20"/>
                <w:szCs w:val="20"/>
              </w:rPr>
            </w:pPr>
            <w:r>
              <w:rPr>
                <w:rStyle w:val="PlaceholderText"/>
                <w:rFonts w:ascii="Arial" w:hAnsi="Arial" w:cs="Arial"/>
                <w:bCs/>
                <w:color w:val="auto"/>
                <w:sz w:val="20"/>
                <w:szCs w:val="20"/>
              </w:rPr>
              <w:t xml:space="preserve">CPD Framework </w:t>
            </w:r>
          </w:p>
          <w:p w14:paraId="3199B2E3" w14:textId="5CF76074" w:rsidR="00AA6122" w:rsidRPr="004172B9" w:rsidDel="00A062C2" w:rsidRDefault="00AA6122" w:rsidP="00FC1840">
            <w:pPr>
              <w:rPr>
                <w:rStyle w:val="PlaceholderText"/>
                <w:rFonts w:ascii="Arial" w:eastAsia="Arial" w:hAnsi="Arial" w:cs="Arial"/>
                <w:b/>
                <w:bCs/>
                <w:color w:val="auto"/>
                <w:sz w:val="20"/>
                <w:szCs w:val="20"/>
              </w:rPr>
            </w:pPr>
          </w:p>
        </w:tc>
      </w:tr>
      <w:tr w:rsidR="00C12252" w:rsidRPr="000304BD" w14:paraId="07DBBE60" w14:textId="77777777" w:rsidTr="21FFF3D2">
        <w:trPr>
          <w:trHeight w:val="438"/>
        </w:trPr>
        <w:tc>
          <w:tcPr>
            <w:tcW w:w="10206" w:type="dxa"/>
            <w:gridSpan w:val="11"/>
          </w:tcPr>
          <w:p w14:paraId="655E706F" w14:textId="77777777" w:rsidR="00AA6122" w:rsidRDefault="00B865F5" w:rsidP="001B61E2">
            <w:pPr>
              <w:rPr>
                <w:rFonts w:ascii="Arial" w:hAnsi="Arial" w:cs="Arial"/>
                <w:bCs/>
                <w:sz w:val="20"/>
                <w:szCs w:val="20"/>
              </w:rPr>
            </w:pPr>
            <w:r w:rsidRPr="000304BD">
              <w:rPr>
                <w:rFonts w:ascii="Arial" w:hAnsi="Arial" w:cs="Arial"/>
                <w:b/>
                <w:sz w:val="20"/>
                <w:szCs w:val="20"/>
              </w:rPr>
              <w:t>Pre and c</w:t>
            </w:r>
            <w:r w:rsidR="00C12252" w:rsidRPr="000304BD">
              <w:rPr>
                <w:rFonts w:ascii="Arial" w:hAnsi="Arial" w:cs="Arial"/>
                <w:b/>
                <w:sz w:val="20"/>
                <w:szCs w:val="20"/>
              </w:rPr>
              <w:t>o-requisites</w:t>
            </w:r>
            <w:r w:rsidR="00FC1840">
              <w:rPr>
                <w:rFonts w:ascii="Arial" w:hAnsi="Arial" w:cs="Arial"/>
                <w:b/>
                <w:sz w:val="20"/>
                <w:szCs w:val="20"/>
              </w:rPr>
              <w:t xml:space="preserve">: </w:t>
            </w:r>
          </w:p>
          <w:p w14:paraId="2F403385" w14:textId="77777777" w:rsidR="00EF1ABF" w:rsidRDefault="00AA6122" w:rsidP="001B61E2">
            <w:pPr>
              <w:rPr>
                <w:rFonts w:ascii="Arial" w:hAnsi="Arial" w:cs="Arial"/>
                <w:bCs/>
                <w:sz w:val="20"/>
                <w:szCs w:val="20"/>
              </w:rPr>
            </w:pPr>
            <w:r>
              <w:rPr>
                <w:rFonts w:ascii="Arial" w:hAnsi="Arial" w:cs="Arial"/>
                <w:bCs/>
                <w:sz w:val="20"/>
                <w:szCs w:val="20"/>
              </w:rPr>
              <w:t>T</w:t>
            </w:r>
            <w:r w:rsidR="00802915" w:rsidRPr="00802915">
              <w:rPr>
                <w:rFonts w:ascii="Arial" w:hAnsi="Arial" w:cs="Arial"/>
                <w:bCs/>
                <w:sz w:val="20"/>
                <w:szCs w:val="20"/>
              </w:rPr>
              <w:t>he student must be</w:t>
            </w:r>
            <w:r w:rsidR="00802915">
              <w:rPr>
                <w:rFonts w:ascii="Arial" w:hAnsi="Arial" w:cs="Arial"/>
                <w:b/>
                <w:sz w:val="20"/>
                <w:szCs w:val="20"/>
              </w:rPr>
              <w:t xml:space="preserve"> </w:t>
            </w:r>
            <w:r w:rsidR="001A1A93" w:rsidRPr="001A1A93">
              <w:rPr>
                <w:rFonts w:ascii="Arial" w:hAnsi="Arial" w:cs="Arial"/>
                <w:bCs/>
                <w:sz w:val="20"/>
                <w:szCs w:val="20"/>
              </w:rPr>
              <w:t>register</w:t>
            </w:r>
            <w:r w:rsidR="001A1A93">
              <w:rPr>
                <w:rFonts w:ascii="Arial" w:hAnsi="Arial" w:cs="Arial"/>
                <w:bCs/>
                <w:sz w:val="20"/>
                <w:szCs w:val="20"/>
              </w:rPr>
              <w:t>ed</w:t>
            </w:r>
            <w:r w:rsidR="001A1A93" w:rsidRPr="001A1A93">
              <w:rPr>
                <w:rFonts w:ascii="Arial" w:hAnsi="Arial" w:cs="Arial"/>
                <w:bCs/>
                <w:sz w:val="20"/>
                <w:szCs w:val="20"/>
              </w:rPr>
              <w:t xml:space="preserve"> with NMC or HCPC</w:t>
            </w:r>
            <w:r>
              <w:rPr>
                <w:rFonts w:ascii="Arial" w:hAnsi="Arial" w:cs="Arial"/>
                <w:bCs/>
                <w:sz w:val="20"/>
                <w:szCs w:val="20"/>
              </w:rPr>
              <w:t>.</w:t>
            </w:r>
          </w:p>
          <w:p w14:paraId="0D797720" w14:textId="35A811B0" w:rsidR="00AA6122" w:rsidRPr="00EF1ABF" w:rsidRDefault="00AA6122" w:rsidP="001B61E2">
            <w:pPr>
              <w:rPr>
                <w:rFonts w:ascii="Arial" w:hAnsi="Arial" w:cs="Arial"/>
                <w:sz w:val="20"/>
                <w:szCs w:val="20"/>
              </w:rPr>
            </w:pPr>
          </w:p>
        </w:tc>
      </w:tr>
      <w:tr w:rsidR="00232EDF" w:rsidRPr="000304BD" w14:paraId="2CA7A7F5" w14:textId="77777777" w:rsidTr="21FFF3D2">
        <w:tc>
          <w:tcPr>
            <w:tcW w:w="10206" w:type="dxa"/>
            <w:gridSpan w:val="11"/>
          </w:tcPr>
          <w:p w14:paraId="5B92F30D" w14:textId="77777777" w:rsidR="00AA6122" w:rsidRDefault="00232EDF" w:rsidP="001B61E2">
            <w:pPr>
              <w:pStyle w:val="Heading1"/>
              <w:rPr>
                <w:sz w:val="20"/>
                <w:szCs w:val="20"/>
              </w:rPr>
            </w:pPr>
            <w:r w:rsidRPr="000304BD">
              <w:rPr>
                <w:sz w:val="20"/>
                <w:szCs w:val="20"/>
              </w:rPr>
              <w:t>Aims</w:t>
            </w:r>
            <w:bookmarkStart w:id="4" w:name="aims_section"/>
            <w:bookmarkEnd w:id="4"/>
            <w:r w:rsidR="00F46B1E">
              <w:rPr>
                <w:sz w:val="20"/>
                <w:szCs w:val="20"/>
              </w:rPr>
              <w:t xml:space="preserve">: </w:t>
            </w:r>
          </w:p>
          <w:p w14:paraId="56CB1C5B" w14:textId="77777777" w:rsidR="00EF1ABF" w:rsidRDefault="00713491" w:rsidP="00AA6122">
            <w:pPr>
              <w:pStyle w:val="Heading1"/>
              <w:jc w:val="both"/>
              <w:rPr>
                <w:b w:val="0"/>
                <w:bCs/>
                <w:sz w:val="20"/>
                <w:szCs w:val="20"/>
              </w:rPr>
            </w:pPr>
            <w:r w:rsidRPr="00713491">
              <w:rPr>
                <w:b w:val="0"/>
                <w:bCs/>
                <w:sz w:val="20"/>
                <w:szCs w:val="20"/>
              </w:rPr>
              <w:t xml:space="preserve">This unit is aimed at registered practitioners (NMC/HCPC), who may be newly qualified or new to the scrub role and wish to extend their knowledge and </w:t>
            </w:r>
            <w:r w:rsidR="00A66292">
              <w:rPr>
                <w:b w:val="0"/>
                <w:bCs/>
                <w:sz w:val="20"/>
                <w:szCs w:val="20"/>
              </w:rPr>
              <w:t>skills</w:t>
            </w:r>
            <w:r w:rsidRPr="00713491">
              <w:rPr>
                <w:b w:val="0"/>
                <w:bCs/>
                <w:sz w:val="20"/>
                <w:szCs w:val="20"/>
              </w:rPr>
              <w:t xml:space="preserve"> </w:t>
            </w:r>
            <w:r w:rsidR="00BF36AF">
              <w:rPr>
                <w:b w:val="0"/>
                <w:bCs/>
                <w:sz w:val="20"/>
                <w:szCs w:val="20"/>
              </w:rPr>
              <w:t>in</w:t>
            </w:r>
            <w:r w:rsidRPr="00713491">
              <w:rPr>
                <w:b w:val="0"/>
                <w:bCs/>
                <w:sz w:val="20"/>
                <w:szCs w:val="20"/>
              </w:rPr>
              <w:t xml:space="preserve"> the role of scrub practitioner in UK operating theatres. It will therefore provide students with the opportunity to consolidate existing </w:t>
            </w:r>
            <w:r w:rsidR="001800B8">
              <w:rPr>
                <w:b w:val="0"/>
                <w:bCs/>
                <w:sz w:val="20"/>
                <w:szCs w:val="20"/>
              </w:rPr>
              <w:t xml:space="preserve">knowledge and </w:t>
            </w:r>
            <w:r w:rsidRPr="00713491">
              <w:rPr>
                <w:b w:val="0"/>
                <w:bCs/>
                <w:sz w:val="20"/>
                <w:szCs w:val="20"/>
              </w:rPr>
              <w:t xml:space="preserve">skills </w:t>
            </w:r>
            <w:r w:rsidR="004E70F9">
              <w:rPr>
                <w:b w:val="0"/>
                <w:bCs/>
                <w:sz w:val="20"/>
                <w:szCs w:val="20"/>
              </w:rPr>
              <w:t xml:space="preserve">and </w:t>
            </w:r>
            <w:r w:rsidRPr="00713491">
              <w:rPr>
                <w:b w:val="0"/>
                <w:bCs/>
                <w:sz w:val="20"/>
                <w:szCs w:val="20"/>
              </w:rPr>
              <w:t>acquire competency in the core principles of safe and effective perioperative practice.</w:t>
            </w:r>
          </w:p>
          <w:p w14:paraId="7E4809AA" w14:textId="4D05336E" w:rsidR="00AA6122" w:rsidRPr="00AA6122" w:rsidRDefault="00AA6122" w:rsidP="00AA6122"/>
        </w:tc>
      </w:tr>
      <w:tr w:rsidR="00232EDF" w:rsidRPr="000304BD" w14:paraId="5B9971B5" w14:textId="77777777" w:rsidTr="21FFF3D2">
        <w:tc>
          <w:tcPr>
            <w:tcW w:w="10206" w:type="dxa"/>
            <w:gridSpan w:val="11"/>
          </w:tcPr>
          <w:p w14:paraId="36E33CBE" w14:textId="77777777" w:rsidR="00A45C8A" w:rsidRPr="000304BD" w:rsidRDefault="00B865F5" w:rsidP="00A63656">
            <w:pPr>
              <w:rPr>
                <w:rFonts w:ascii="Arial" w:hAnsi="Arial" w:cs="Arial"/>
                <w:b/>
                <w:sz w:val="20"/>
                <w:szCs w:val="20"/>
              </w:rPr>
            </w:pPr>
            <w:r w:rsidRPr="000304BD">
              <w:rPr>
                <w:rFonts w:ascii="Arial" w:hAnsi="Arial" w:cs="Arial"/>
                <w:b/>
                <w:sz w:val="20"/>
                <w:szCs w:val="20"/>
              </w:rPr>
              <w:t>Intended learning o</w:t>
            </w:r>
            <w:r w:rsidR="00232EDF" w:rsidRPr="000304BD">
              <w:rPr>
                <w:rFonts w:ascii="Arial" w:hAnsi="Arial" w:cs="Arial"/>
                <w:b/>
                <w:sz w:val="20"/>
                <w:szCs w:val="20"/>
              </w:rPr>
              <w:t>utcomes</w:t>
            </w:r>
            <w:r w:rsidR="00E131DC" w:rsidRPr="000304BD">
              <w:rPr>
                <w:rFonts w:ascii="Arial" w:hAnsi="Arial" w:cs="Arial"/>
                <w:b/>
                <w:sz w:val="20"/>
                <w:szCs w:val="20"/>
              </w:rPr>
              <w:t xml:space="preserve"> (ILOs)</w:t>
            </w:r>
          </w:p>
          <w:p w14:paraId="3AE1F828" w14:textId="77777777" w:rsidR="00D960B0" w:rsidRDefault="00D960B0" w:rsidP="00D960B0">
            <w:pPr>
              <w:rPr>
                <w:rFonts w:ascii="Arial" w:hAnsi="Arial" w:cs="Arial"/>
                <w:sz w:val="20"/>
                <w:szCs w:val="20"/>
              </w:rPr>
            </w:pPr>
            <w:r w:rsidRPr="000304BD">
              <w:rPr>
                <w:rFonts w:ascii="Arial" w:hAnsi="Arial" w:cs="Arial"/>
                <w:sz w:val="20"/>
                <w:szCs w:val="20"/>
              </w:rPr>
              <w:t>Having</w:t>
            </w:r>
            <w:r w:rsidR="009D7E8F" w:rsidRPr="000304BD">
              <w:rPr>
                <w:rFonts w:ascii="Arial" w:hAnsi="Arial" w:cs="Arial"/>
                <w:sz w:val="20"/>
                <w:szCs w:val="20"/>
              </w:rPr>
              <w:t xml:space="preserve"> successfully</w:t>
            </w:r>
            <w:r w:rsidRPr="000304BD">
              <w:rPr>
                <w:rFonts w:ascii="Arial" w:hAnsi="Arial" w:cs="Arial"/>
                <w:sz w:val="20"/>
                <w:szCs w:val="20"/>
              </w:rPr>
              <w:t xml:space="preserve"> completed this unit the student is expected to:</w:t>
            </w:r>
          </w:p>
          <w:p w14:paraId="62CAE9A7" w14:textId="77777777" w:rsidR="00AA6122" w:rsidRPr="000304BD" w:rsidRDefault="00AA6122" w:rsidP="00D960B0">
            <w:pPr>
              <w:rPr>
                <w:rFonts w:ascii="Arial" w:hAnsi="Arial" w:cs="Arial"/>
                <w:sz w:val="20"/>
                <w:szCs w:val="20"/>
              </w:rPr>
            </w:pPr>
          </w:p>
          <w:p w14:paraId="3CCECB62" w14:textId="77777777" w:rsidR="007500EE" w:rsidRPr="007500EE" w:rsidRDefault="007500EE" w:rsidP="00AA6122">
            <w:pPr>
              <w:pStyle w:val="ListParagraph"/>
              <w:numPr>
                <w:ilvl w:val="0"/>
                <w:numId w:val="76"/>
              </w:numPr>
              <w:ind w:left="493" w:hanging="284"/>
              <w:rPr>
                <w:rFonts w:ascii="Arial" w:hAnsi="Arial" w:cs="Arial"/>
                <w:sz w:val="20"/>
                <w:szCs w:val="20"/>
              </w:rPr>
            </w:pPr>
            <w:r w:rsidRPr="007500EE">
              <w:rPr>
                <w:rFonts w:ascii="Arial" w:hAnsi="Arial" w:cs="Arial"/>
                <w:sz w:val="20"/>
                <w:szCs w:val="20"/>
              </w:rPr>
              <w:t>Apply the principles associated with the scrub role to their own clinical skills in order to promote safe and effective care of the surgical patient.</w:t>
            </w:r>
          </w:p>
          <w:p w14:paraId="645D442B" w14:textId="0F4BBB12" w:rsidR="007500EE" w:rsidRPr="007500EE" w:rsidRDefault="007500EE" w:rsidP="00AA6122">
            <w:pPr>
              <w:pStyle w:val="ListParagraph"/>
              <w:numPr>
                <w:ilvl w:val="0"/>
                <w:numId w:val="76"/>
              </w:numPr>
              <w:ind w:left="493" w:hanging="284"/>
              <w:rPr>
                <w:rFonts w:ascii="Arial" w:hAnsi="Arial" w:cs="Arial"/>
                <w:sz w:val="20"/>
                <w:szCs w:val="20"/>
              </w:rPr>
            </w:pPr>
            <w:r w:rsidRPr="007500EE">
              <w:rPr>
                <w:rFonts w:ascii="Arial" w:hAnsi="Arial" w:cs="Arial"/>
                <w:sz w:val="20"/>
                <w:szCs w:val="20"/>
              </w:rPr>
              <w:t xml:space="preserve">Utilise effective technical and non-technical skills to enhance efficiency and safety in the </w:t>
            </w:r>
            <w:r w:rsidR="00DC523B">
              <w:rPr>
                <w:rFonts w:ascii="Arial" w:hAnsi="Arial" w:cs="Arial"/>
                <w:sz w:val="20"/>
                <w:szCs w:val="20"/>
              </w:rPr>
              <w:t>perioperative environment</w:t>
            </w:r>
            <w:r w:rsidRPr="007500EE">
              <w:rPr>
                <w:rFonts w:ascii="Arial" w:hAnsi="Arial" w:cs="Arial"/>
                <w:sz w:val="20"/>
                <w:szCs w:val="20"/>
              </w:rPr>
              <w:t>.</w:t>
            </w:r>
          </w:p>
          <w:p w14:paraId="690D1018" w14:textId="77777777" w:rsidR="007500EE" w:rsidRPr="007500EE" w:rsidRDefault="007500EE" w:rsidP="00AA6122">
            <w:pPr>
              <w:pStyle w:val="ListParagraph"/>
              <w:numPr>
                <w:ilvl w:val="0"/>
                <w:numId w:val="76"/>
              </w:numPr>
              <w:ind w:left="493" w:hanging="284"/>
              <w:rPr>
                <w:rFonts w:ascii="Arial" w:hAnsi="Arial" w:cs="Arial"/>
                <w:sz w:val="20"/>
                <w:szCs w:val="20"/>
              </w:rPr>
            </w:pPr>
            <w:r w:rsidRPr="007500EE">
              <w:rPr>
                <w:rFonts w:ascii="Arial" w:hAnsi="Arial" w:cs="Arial"/>
                <w:sz w:val="20"/>
                <w:szCs w:val="20"/>
              </w:rPr>
              <w:t>Demonstrate adherence to the principles of infection prevention and control in a surgical setting.</w:t>
            </w:r>
          </w:p>
          <w:p w14:paraId="352F46D4" w14:textId="77777777" w:rsidR="007500EE" w:rsidRPr="007500EE" w:rsidRDefault="007500EE" w:rsidP="00AA6122">
            <w:pPr>
              <w:pStyle w:val="ListParagraph"/>
              <w:numPr>
                <w:ilvl w:val="0"/>
                <w:numId w:val="76"/>
              </w:numPr>
              <w:ind w:left="493" w:hanging="284"/>
              <w:rPr>
                <w:rFonts w:ascii="Arial" w:hAnsi="Arial" w:cs="Arial"/>
                <w:sz w:val="20"/>
                <w:szCs w:val="20"/>
              </w:rPr>
            </w:pPr>
            <w:r w:rsidRPr="007500EE">
              <w:rPr>
                <w:rFonts w:ascii="Arial" w:hAnsi="Arial" w:cs="Arial"/>
                <w:sz w:val="20"/>
                <w:szCs w:val="20"/>
              </w:rPr>
              <w:t>Demonstrate knowledge of anatomy &amp; physiology, frameworks, and professional requirements relevant to the scrub role.</w:t>
            </w:r>
          </w:p>
          <w:p w14:paraId="0F76CCBF" w14:textId="77777777" w:rsidR="00EF1ABF" w:rsidRPr="00EF1ABF" w:rsidRDefault="00EF1ABF" w:rsidP="00F46B1E">
            <w:pPr>
              <w:rPr>
                <w:rFonts w:ascii="Arial" w:hAnsi="Arial" w:cs="Arial"/>
                <w:sz w:val="20"/>
                <w:szCs w:val="20"/>
              </w:rPr>
            </w:pPr>
            <w:bookmarkStart w:id="5" w:name="ILOs_section"/>
            <w:bookmarkEnd w:id="5"/>
          </w:p>
        </w:tc>
      </w:tr>
      <w:tr w:rsidR="00E02E60" w:rsidRPr="000304BD" w14:paraId="2232B44C" w14:textId="77777777" w:rsidTr="21FFF3D2">
        <w:tc>
          <w:tcPr>
            <w:tcW w:w="10206" w:type="dxa"/>
            <w:gridSpan w:val="11"/>
            <w:tcBorders>
              <w:bottom w:val="single" w:sz="4" w:space="0" w:color="auto"/>
            </w:tcBorders>
          </w:tcPr>
          <w:p w14:paraId="28AC210B" w14:textId="77777777" w:rsidR="008A418E" w:rsidRPr="000304BD" w:rsidRDefault="00B865F5" w:rsidP="00A63656">
            <w:pPr>
              <w:rPr>
                <w:rFonts w:ascii="Arial" w:hAnsi="Arial" w:cs="Arial"/>
                <w:b/>
                <w:sz w:val="20"/>
                <w:szCs w:val="20"/>
              </w:rPr>
            </w:pPr>
            <w:r w:rsidRPr="000304BD">
              <w:rPr>
                <w:rFonts w:ascii="Arial" w:hAnsi="Arial" w:cs="Arial"/>
                <w:b/>
                <w:sz w:val="20"/>
                <w:szCs w:val="20"/>
              </w:rPr>
              <w:t>Learning and teaching m</w:t>
            </w:r>
            <w:r w:rsidR="00E02E60" w:rsidRPr="000304BD">
              <w:rPr>
                <w:rFonts w:ascii="Arial" w:hAnsi="Arial" w:cs="Arial"/>
                <w:b/>
                <w:sz w:val="20"/>
                <w:szCs w:val="20"/>
              </w:rPr>
              <w:t>et</w:t>
            </w:r>
            <w:r w:rsidR="00705E77" w:rsidRPr="000304BD">
              <w:rPr>
                <w:rFonts w:ascii="Arial" w:hAnsi="Arial" w:cs="Arial"/>
                <w:b/>
                <w:sz w:val="20"/>
                <w:szCs w:val="20"/>
              </w:rPr>
              <w:t>hods</w:t>
            </w:r>
          </w:p>
          <w:p w14:paraId="2EB2C190" w14:textId="6AF71554" w:rsidR="001070BA" w:rsidRDefault="0024049F" w:rsidP="001B61E2">
            <w:pPr>
              <w:jc w:val="both"/>
              <w:rPr>
                <w:rFonts w:ascii="Arial" w:hAnsi="Arial" w:cs="Arial"/>
                <w:sz w:val="20"/>
                <w:szCs w:val="20"/>
              </w:rPr>
            </w:pPr>
            <w:bookmarkStart w:id="6" w:name="LT_section"/>
            <w:bookmarkEnd w:id="6"/>
            <w:r w:rsidRPr="0024049F">
              <w:rPr>
                <w:rFonts w:ascii="Arial" w:hAnsi="Arial" w:cs="Arial"/>
                <w:sz w:val="20"/>
                <w:szCs w:val="20"/>
                <w:lang w:val="en-US"/>
              </w:rPr>
              <w:t>In this unit, a range of learning and teaching strategies will be used, including practice-based learning, mentor supervision &amp; guidance, seminars, and simulation. Mentoring and supervision in the practice setting will provide opportunities to develop skills and learn from developmental feedback and reflective practice. There will be an emphasis on transferability of professional skills, lifelong learning and evidence-based practice.</w:t>
            </w:r>
          </w:p>
          <w:p w14:paraId="3843F59F" w14:textId="77777777" w:rsidR="001B61E2" w:rsidRPr="00EF1ABF" w:rsidRDefault="001B61E2" w:rsidP="001B61E2">
            <w:pPr>
              <w:jc w:val="both"/>
              <w:rPr>
                <w:rFonts w:ascii="Arial" w:hAnsi="Arial" w:cs="Arial"/>
                <w:sz w:val="20"/>
                <w:szCs w:val="20"/>
              </w:rPr>
            </w:pPr>
          </w:p>
        </w:tc>
      </w:tr>
      <w:tr w:rsidR="00C53C55" w:rsidRPr="000304BD" w14:paraId="3528C405" w14:textId="77777777" w:rsidTr="21FFF3D2">
        <w:trPr>
          <w:trHeight w:val="203"/>
        </w:trPr>
        <w:tc>
          <w:tcPr>
            <w:tcW w:w="10206" w:type="dxa"/>
            <w:gridSpan w:val="11"/>
            <w:shd w:val="clear" w:color="auto" w:fill="D9D9D9" w:themeFill="background1" w:themeFillShade="D9"/>
          </w:tcPr>
          <w:p w14:paraId="0E3B91CB" w14:textId="77777777" w:rsidR="00C53C55" w:rsidRPr="00EF1ABF" w:rsidRDefault="00C53C55">
            <w:pPr>
              <w:rPr>
                <w:rFonts w:ascii="Arial" w:hAnsi="Arial" w:cs="Arial"/>
                <w:sz w:val="20"/>
                <w:szCs w:val="20"/>
              </w:rPr>
            </w:pPr>
            <w:r w:rsidRPr="000304BD">
              <w:rPr>
                <w:rFonts w:ascii="Arial" w:hAnsi="Arial" w:cs="Arial"/>
                <w:b/>
                <w:sz w:val="20"/>
                <w:szCs w:val="20"/>
              </w:rPr>
              <w:t xml:space="preserve">Assessment </w:t>
            </w:r>
          </w:p>
          <w:p w14:paraId="1E54C57B" w14:textId="77777777" w:rsidR="00C53C55" w:rsidRPr="000304BD" w:rsidRDefault="00C53C55">
            <w:pPr>
              <w:rPr>
                <w:rFonts w:ascii="Arial" w:hAnsi="Arial" w:cs="Arial"/>
                <w:b/>
                <w:sz w:val="20"/>
                <w:szCs w:val="20"/>
              </w:rPr>
            </w:pPr>
          </w:p>
        </w:tc>
      </w:tr>
      <w:tr w:rsidR="00C53C55" w:rsidRPr="000304BD" w14:paraId="3CFE6AFC" w14:textId="77777777" w:rsidTr="21FFF3D2">
        <w:trPr>
          <w:trHeight w:val="203"/>
        </w:trPr>
        <w:tc>
          <w:tcPr>
            <w:tcW w:w="10206" w:type="dxa"/>
            <w:gridSpan w:val="11"/>
          </w:tcPr>
          <w:p w14:paraId="77F4C077" w14:textId="77777777" w:rsidR="00E0312C" w:rsidRPr="000304BD" w:rsidRDefault="00C53C55">
            <w:pPr>
              <w:rPr>
                <w:rFonts w:ascii="Arial" w:hAnsi="Arial" w:cs="Arial"/>
                <w:b/>
                <w:sz w:val="20"/>
                <w:szCs w:val="20"/>
              </w:rPr>
            </w:pPr>
            <w:r w:rsidRPr="000304BD">
              <w:rPr>
                <w:rFonts w:ascii="Arial" w:hAnsi="Arial" w:cs="Arial"/>
                <w:b/>
                <w:sz w:val="20"/>
                <w:szCs w:val="20"/>
              </w:rPr>
              <w:t>Formative assessment</w:t>
            </w:r>
            <w:r w:rsidR="00E26CCF" w:rsidRPr="000304BD">
              <w:rPr>
                <w:rFonts w:ascii="Arial" w:hAnsi="Arial" w:cs="Arial"/>
                <w:b/>
                <w:sz w:val="20"/>
                <w:szCs w:val="20"/>
              </w:rPr>
              <w:t>/feedback</w:t>
            </w:r>
            <w:r w:rsidR="00327A6B" w:rsidRPr="000304BD">
              <w:rPr>
                <w:rFonts w:ascii="Arial" w:hAnsi="Arial" w:cs="Arial"/>
                <w:b/>
                <w:sz w:val="20"/>
                <w:szCs w:val="20"/>
              </w:rPr>
              <w:t xml:space="preserve"> </w:t>
            </w:r>
          </w:p>
          <w:p w14:paraId="2B3D7B67" w14:textId="77777777" w:rsidR="00A062C2" w:rsidRDefault="00BD0BE6" w:rsidP="00AA6122">
            <w:pPr>
              <w:jc w:val="both"/>
              <w:rPr>
                <w:rFonts w:ascii="Arial" w:hAnsi="Arial" w:cs="Arial"/>
                <w:bCs/>
                <w:sz w:val="20"/>
                <w:szCs w:val="20"/>
              </w:rPr>
            </w:pPr>
            <w:r w:rsidRPr="00BD0BE6">
              <w:rPr>
                <w:rFonts w:ascii="Arial" w:hAnsi="Arial" w:cs="Arial"/>
                <w:bCs/>
                <w:sz w:val="20"/>
                <w:szCs w:val="20"/>
              </w:rPr>
              <w:t>Case studies/scenarios; tests on Brightspace (VLE); self-assessment tasks; Q&amp;A sessions; peer and tutor feedback/feedforward on coursework; ongoing feedback from Practice Supervisor in clinical practice.</w:t>
            </w:r>
          </w:p>
          <w:p w14:paraId="060305B3" w14:textId="4B7C7DF7" w:rsidR="00BD0BE6" w:rsidRPr="00BD0BE6" w:rsidRDefault="00BD0BE6" w:rsidP="00A85D5B">
            <w:pPr>
              <w:rPr>
                <w:rFonts w:ascii="Arial" w:hAnsi="Arial" w:cs="Arial"/>
                <w:bCs/>
                <w:sz w:val="20"/>
                <w:szCs w:val="20"/>
              </w:rPr>
            </w:pPr>
          </w:p>
        </w:tc>
      </w:tr>
      <w:tr w:rsidR="00A062C2" w:rsidRPr="000304BD" w14:paraId="49C5E737" w14:textId="77777777" w:rsidTr="21FFF3D2">
        <w:trPr>
          <w:trHeight w:val="597"/>
        </w:trPr>
        <w:tc>
          <w:tcPr>
            <w:tcW w:w="5322" w:type="dxa"/>
            <w:gridSpan w:val="6"/>
            <w:shd w:val="clear" w:color="auto" w:fill="F2F2F2" w:themeFill="background1" w:themeFillShade="F2"/>
          </w:tcPr>
          <w:p w14:paraId="075B1FEA" w14:textId="6B040F2C" w:rsidR="00A062C2" w:rsidRDefault="005C7097" w:rsidP="00F6762D">
            <w:pPr>
              <w:rPr>
                <w:rFonts w:ascii="Arial" w:hAnsi="Arial" w:cs="Arial"/>
                <w:b/>
                <w:sz w:val="20"/>
                <w:szCs w:val="20"/>
              </w:rPr>
            </w:pPr>
            <w:bookmarkStart w:id="7" w:name="_Hlk19271326"/>
            <w:r w:rsidRPr="005C7097">
              <w:rPr>
                <w:rFonts w:ascii="Arial" w:hAnsi="Arial" w:cs="Arial"/>
                <w:b/>
                <w:sz w:val="20"/>
                <w:szCs w:val="20"/>
              </w:rPr>
              <w:lastRenderedPageBreak/>
              <w:t>Summative assessment</w:t>
            </w:r>
            <w:bookmarkEnd w:id="7"/>
          </w:p>
          <w:p w14:paraId="7D39C9FE" w14:textId="1FEB91AD" w:rsidR="00A062C2" w:rsidRPr="00EF1ABF" w:rsidRDefault="00A062C2" w:rsidP="00EF1ABF">
            <w:pPr>
              <w:rPr>
                <w:rFonts w:ascii="Arial" w:hAnsi="Arial" w:cs="Arial"/>
                <w:sz w:val="20"/>
                <w:szCs w:val="20"/>
              </w:rPr>
            </w:pPr>
          </w:p>
        </w:tc>
        <w:tc>
          <w:tcPr>
            <w:tcW w:w="4884" w:type="dxa"/>
            <w:gridSpan w:val="5"/>
            <w:shd w:val="clear" w:color="auto" w:fill="F2F2F2" w:themeFill="background1" w:themeFillShade="F2"/>
          </w:tcPr>
          <w:p w14:paraId="2D0707FD" w14:textId="77777777" w:rsidR="00A062C2" w:rsidRPr="000304BD" w:rsidRDefault="00A062C2" w:rsidP="00F6762D">
            <w:pPr>
              <w:rPr>
                <w:rFonts w:ascii="Arial" w:hAnsi="Arial" w:cs="Arial"/>
                <w:b/>
                <w:sz w:val="20"/>
                <w:szCs w:val="20"/>
              </w:rPr>
            </w:pPr>
            <w:r w:rsidRPr="000304BD">
              <w:rPr>
                <w:rFonts w:ascii="Arial" w:hAnsi="Arial" w:cs="Arial"/>
                <w:b/>
                <w:sz w:val="20"/>
                <w:szCs w:val="20"/>
              </w:rPr>
              <w:t>Indicative assessment</w:t>
            </w:r>
          </w:p>
          <w:p w14:paraId="01CA525A" w14:textId="4977D720" w:rsidR="00A062C2" w:rsidRPr="00EF1ABF" w:rsidRDefault="00A062C2" w:rsidP="002940F4">
            <w:pPr>
              <w:rPr>
                <w:rFonts w:ascii="Arial" w:hAnsi="Arial" w:cs="Arial"/>
                <w:sz w:val="20"/>
                <w:szCs w:val="20"/>
              </w:rPr>
            </w:pPr>
            <w:bookmarkStart w:id="8" w:name="indicative_section"/>
            <w:bookmarkEnd w:id="8"/>
          </w:p>
        </w:tc>
      </w:tr>
      <w:tr w:rsidR="00865F0A" w:rsidRPr="000304BD" w14:paraId="2ABEAE7A" w14:textId="77777777" w:rsidTr="21FFF3D2">
        <w:trPr>
          <w:trHeight w:val="625"/>
        </w:trPr>
        <w:tc>
          <w:tcPr>
            <w:tcW w:w="1701" w:type="dxa"/>
          </w:tcPr>
          <w:p w14:paraId="4843FC61" w14:textId="2A5FE66E" w:rsidR="00865F0A" w:rsidRPr="0001007C" w:rsidRDefault="00865F0A" w:rsidP="00865F0A">
            <w:pPr>
              <w:rPr>
                <w:rFonts w:ascii="Arial" w:hAnsi="Arial" w:cs="Arial"/>
                <w:b/>
                <w:sz w:val="20"/>
                <w:szCs w:val="20"/>
              </w:rPr>
            </w:pPr>
            <w:r w:rsidRPr="0001007C">
              <w:rPr>
                <w:rFonts w:ascii="Arial" w:hAnsi="Arial" w:cs="Arial"/>
                <w:b/>
                <w:sz w:val="20"/>
                <w:szCs w:val="20"/>
              </w:rPr>
              <w:t>Assessment</w:t>
            </w:r>
          </w:p>
        </w:tc>
        <w:tc>
          <w:tcPr>
            <w:tcW w:w="1847" w:type="dxa"/>
            <w:gridSpan w:val="3"/>
          </w:tcPr>
          <w:p w14:paraId="7335E615" w14:textId="5034CA9D" w:rsidR="00865F0A" w:rsidRPr="0001007C" w:rsidRDefault="00865F0A" w:rsidP="00865F0A">
            <w:pPr>
              <w:rPr>
                <w:rFonts w:ascii="Arial" w:hAnsi="Arial" w:cs="Arial"/>
                <w:b/>
                <w:sz w:val="20"/>
                <w:szCs w:val="20"/>
              </w:rPr>
            </w:pPr>
            <w:r w:rsidRPr="0001007C">
              <w:rPr>
                <w:rFonts w:ascii="Arial" w:hAnsi="Arial" w:cs="Arial"/>
                <w:b/>
                <w:sz w:val="20"/>
                <w:szCs w:val="20"/>
              </w:rPr>
              <w:t>ILOs assessed</w:t>
            </w:r>
          </w:p>
        </w:tc>
        <w:tc>
          <w:tcPr>
            <w:tcW w:w="1774" w:type="dxa"/>
            <w:gridSpan w:val="2"/>
          </w:tcPr>
          <w:p w14:paraId="75C8B374" w14:textId="59DB35BC" w:rsidR="00865F0A" w:rsidRPr="0001007C" w:rsidRDefault="00865F0A" w:rsidP="00865F0A">
            <w:pPr>
              <w:rPr>
                <w:rFonts w:ascii="Arial" w:hAnsi="Arial" w:cs="Arial"/>
                <w:b/>
                <w:sz w:val="20"/>
                <w:szCs w:val="20"/>
              </w:rPr>
            </w:pPr>
            <w:r w:rsidRPr="0001007C">
              <w:rPr>
                <w:rFonts w:ascii="Arial" w:hAnsi="Arial" w:cs="Arial"/>
                <w:b/>
                <w:sz w:val="20"/>
                <w:szCs w:val="20"/>
              </w:rPr>
              <w:t xml:space="preserve">Percentage weightings </w:t>
            </w:r>
          </w:p>
        </w:tc>
        <w:tc>
          <w:tcPr>
            <w:tcW w:w="4884" w:type="dxa"/>
            <w:gridSpan w:val="5"/>
            <w:vMerge w:val="restart"/>
          </w:tcPr>
          <w:p w14:paraId="1FA5FE6E" w14:textId="77777777" w:rsidR="00F2341E" w:rsidRPr="002D3CCD" w:rsidRDefault="00F2341E" w:rsidP="00865F0A">
            <w:pPr>
              <w:rPr>
                <w:rFonts w:ascii="Arial" w:eastAsia="Calibri" w:hAnsi="Arial" w:cs="Arial"/>
                <w:sz w:val="20"/>
              </w:rPr>
            </w:pPr>
          </w:p>
          <w:p w14:paraId="3521121B" w14:textId="77777777" w:rsidR="00F2341E" w:rsidRPr="002D3CCD" w:rsidRDefault="00F2341E" w:rsidP="00865F0A">
            <w:pPr>
              <w:rPr>
                <w:rFonts w:ascii="Arial" w:eastAsia="Calibri" w:hAnsi="Arial" w:cs="Arial"/>
                <w:sz w:val="20"/>
              </w:rPr>
            </w:pPr>
          </w:p>
          <w:p w14:paraId="7FECF777" w14:textId="77777777" w:rsidR="00F2341E" w:rsidRPr="002D3CCD" w:rsidRDefault="00F2341E" w:rsidP="00865F0A">
            <w:pPr>
              <w:rPr>
                <w:rFonts w:ascii="Arial" w:eastAsia="Calibri" w:hAnsi="Arial" w:cs="Arial"/>
                <w:sz w:val="20"/>
              </w:rPr>
            </w:pPr>
          </w:p>
          <w:p w14:paraId="375A4CFF" w14:textId="77777777" w:rsidR="00F2341E" w:rsidRPr="002D3CCD" w:rsidRDefault="00F2341E" w:rsidP="00865F0A">
            <w:pPr>
              <w:rPr>
                <w:rFonts w:ascii="Arial" w:eastAsia="Calibri" w:hAnsi="Arial" w:cs="Arial"/>
                <w:sz w:val="20"/>
              </w:rPr>
            </w:pPr>
          </w:p>
          <w:p w14:paraId="218D7EC2" w14:textId="40DE9DD8" w:rsidR="00F2341E" w:rsidRPr="002D3CCD" w:rsidRDefault="00A85D5B" w:rsidP="00865F0A">
            <w:pPr>
              <w:rPr>
                <w:rFonts w:ascii="Arial" w:eastAsia="Calibri" w:hAnsi="Arial" w:cs="Arial"/>
                <w:sz w:val="20"/>
              </w:rPr>
            </w:pPr>
            <w:r w:rsidRPr="002D3CCD">
              <w:rPr>
                <w:rFonts w:ascii="Arial" w:eastAsia="Calibri" w:hAnsi="Arial" w:cs="Arial"/>
                <w:sz w:val="20"/>
              </w:rPr>
              <w:t xml:space="preserve">Clinical Practice will be assessed by a clinical practice profile.  </w:t>
            </w:r>
          </w:p>
          <w:p w14:paraId="7DFEB2B2" w14:textId="77777777" w:rsidR="00F2341E" w:rsidRPr="002D3CCD" w:rsidRDefault="00F2341E" w:rsidP="00865F0A">
            <w:pPr>
              <w:rPr>
                <w:rFonts w:ascii="Arial" w:eastAsia="Calibri" w:hAnsi="Arial" w:cs="Arial"/>
                <w:sz w:val="20"/>
              </w:rPr>
            </w:pPr>
          </w:p>
          <w:p w14:paraId="65C2ADD8" w14:textId="77777777" w:rsidR="00F2341E" w:rsidRPr="002D3CCD" w:rsidRDefault="00F2341E" w:rsidP="00865F0A">
            <w:pPr>
              <w:rPr>
                <w:rFonts w:ascii="Arial" w:eastAsia="Calibri" w:hAnsi="Arial" w:cs="Arial"/>
                <w:sz w:val="20"/>
              </w:rPr>
            </w:pPr>
          </w:p>
          <w:p w14:paraId="57AC9751" w14:textId="2577035C" w:rsidR="00BA117F" w:rsidRDefault="007A052C" w:rsidP="00865F0A">
            <w:pPr>
              <w:rPr>
                <w:rFonts w:ascii="Arial" w:hAnsi="Arial" w:cs="Arial"/>
                <w:sz w:val="20"/>
                <w:szCs w:val="20"/>
              </w:rPr>
            </w:pPr>
            <w:r>
              <w:rPr>
                <w:rFonts w:ascii="Arial" w:hAnsi="Arial" w:cs="Arial"/>
                <w:sz w:val="20"/>
                <w:szCs w:val="20"/>
              </w:rPr>
              <w:t>Unseen online e</w:t>
            </w:r>
            <w:r w:rsidR="002D3CCD" w:rsidRPr="002D3CCD">
              <w:rPr>
                <w:rFonts w:ascii="Arial" w:hAnsi="Arial" w:cs="Arial"/>
                <w:sz w:val="20"/>
                <w:szCs w:val="20"/>
              </w:rPr>
              <w:t xml:space="preserve">xam </w:t>
            </w:r>
          </w:p>
          <w:p w14:paraId="6A56E843" w14:textId="77777777" w:rsidR="007A052C" w:rsidRDefault="007A052C" w:rsidP="00865F0A">
            <w:pPr>
              <w:rPr>
                <w:rFonts w:ascii="Arial" w:hAnsi="Arial" w:cs="Arial"/>
                <w:sz w:val="20"/>
                <w:szCs w:val="20"/>
              </w:rPr>
            </w:pPr>
          </w:p>
          <w:p w14:paraId="4FD3EFA0" w14:textId="6BD0E4B2" w:rsidR="00BA117F" w:rsidRDefault="00BA117F" w:rsidP="00865F0A">
            <w:pPr>
              <w:rPr>
                <w:rFonts w:ascii="Arial" w:hAnsi="Arial" w:cs="Arial"/>
                <w:b/>
                <w:sz w:val="20"/>
                <w:szCs w:val="20"/>
                <w:lang w:val="en-US"/>
              </w:rPr>
            </w:pPr>
            <w:r w:rsidRPr="00BA117F">
              <w:rPr>
                <w:rFonts w:ascii="Arial" w:hAnsi="Arial" w:cs="Arial"/>
                <w:b/>
                <w:sz w:val="20"/>
                <w:szCs w:val="20"/>
                <w:lang w:val="en-US"/>
              </w:rPr>
              <w:t xml:space="preserve">Students </w:t>
            </w:r>
            <w:r w:rsidR="00642200">
              <w:rPr>
                <w:rFonts w:ascii="Arial" w:hAnsi="Arial" w:cs="Arial"/>
                <w:b/>
                <w:sz w:val="20"/>
                <w:szCs w:val="20"/>
                <w:lang w:val="en-US"/>
              </w:rPr>
              <w:t xml:space="preserve">must </w:t>
            </w:r>
            <w:r w:rsidRPr="00BA117F">
              <w:rPr>
                <w:rFonts w:ascii="Arial" w:hAnsi="Arial" w:cs="Arial"/>
                <w:b/>
                <w:sz w:val="20"/>
                <w:szCs w:val="20"/>
                <w:lang w:val="en-US"/>
              </w:rPr>
              <w:t>pass both elements of the assessment</w:t>
            </w:r>
          </w:p>
          <w:p w14:paraId="2F9964D9" w14:textId="29C5848B" w:rsidR="00AA6122" w:rsidRPr="002D3CCD" w:rsidRDefault="00AA6122" w:rsidP="00865F0A">
            <w:pPr>
              <w:rPr>
                <w:rFonts w:ascii="Arial" w:hAnsi="Arial" w:cs="Arial"/>
                <w:sz w:val="20"/>
                <w:szCs w:val="20"/>
              </w:rPr>
            </w:pPr>
          </w:p>
        </w:tc>
      </w:tr>
      <w:tr w:rsidR="00A062C2" w:rsidRPr="000304BD" w14:paraId="2FED755F" w14:textId="77777777" w:rsidTr="21FFF3D2">
        <w:trPr>
          <w:trHeight w:val="625"/>
        </w:trPr>
        <w:tc>
          <w:tcPr>
            <w:tcW w:w="1701" w:type="dxa"/>
          </w:tcPr>
          <w:p w14:paraId="70384965" w14:textId="19C6D3C6" w:rsidR="00A062C2" w:rsidRPr="0001007C" w:rsidRDefault="00735B4C" w:rsidP="00C9328C">
            <w:pPr>
              <w:rPr>
                <w:rFonts w:ascii="Arial" w:hAnsi="Arial" w:cs="Arial"/>
                <w:b/>
                <w:sz w:val="20"/>
                <w:szCs w:val="20"/>
              </w:rPr>
            </w:pPr>
            <w:r>
              <w:rPr>
                <w:rFonts w:ascii="Arial" w:hAnsi="Arial" w:cs="Arial"/>
                <w:b/>
                <w:sz w:val="20"/>
                <w:szCs w:val="20"/>
              </w:rPr>
              <w:t>Practice Assessment</w:t>
            </w:r>
          </w:p>
        </w:tc>
        <w:tc>
          <w:tcPr>
            <w:tcW w:w="1847" w:type="dxa"/>
            <w:gridSpan w:val="3"/>
          </w:tcPr>
          <w:p w14:paraId="4CD7122F" w14:textId="376B426B" w:rsidR="00A85D5B" w:rsidRDefault="00A85D5B" w:rsidP="00A85D5B">
            <w:pPr>
              <w:rPr>
                <w:rFonts w:ascii="Arial" w:eastAsia="Calibri" w:hAnsi="Arial" w:cs="Arial"/>
                <w:sz w:val="20"/>
              </w:rPr>
            </w:pPr>
            <w:r w:rsidRPr="00F14482">
              <w:rPr>
                <w:rFonts w:ascii="Arial" w:eastAsia="Calibri" w:hAnsi="Arial" w:cs="Arial"/>
                <w:sz w:val="20"/>
              </w:rPr>
              <w:t xml:space="preserve">ILOs </w:t>
            </w:r>
            <w:r w:rsidRPr="00E32768">
              <w:rPr>
                <w:rFonts w:ascii="Arial" w:eastAsia="Calibri" w:hAnsi="Arial" w:cs="Arial"/>
                <w:sz w:val="20"/>
              </w:rPr>
              <w:t>1-</w:t>
            </w:r>
            <w:r w:rsidR="00735B4C" w:rsidRPr="00E32768">
              <w:rPr>
                <w:rFonts w:ascii="Arial" w:eastAsia="Calibri" w:hAnsi="Arial" w:cs="Arial"/>
                <w:sz w:val="20"/>
              </w:rPr>
              <w:t>3</w:t>
            </w:r>
            <w:r w:rsidRPr="00F14482">
              <w:rPr>
                <w:rFonts w:ascii="Arial" w:eastAsia="Calibri" w:hAnsi="Arial" w:cs="Arial"/>
                <w:sz w:val="20"/>
              </w:rPr>
              <w:t xml:space="preserve"> will be assessed in clinical practice </w:t>
            </w:r>
          </w:p>
          <w:p w14:paraId="3A64A80B" w14:textId="27CC19B7" w:rsidR="00A062C2" w:rsidRPr="00407CB4" w:rsidRDefault="00A062C2" w:rsidP="00A85D5B">
            <w:pPr>
              <w:rPr>
                <w:rFonts w:ascii="Arial" w:hAnsi="Arial" w:cs="Arial"/>
                <w:b/>
                <w:sz w:val="20"/>
                <w:szCs w:val="20"/>
              </w:rPr>
            </w:pPr>
          </w:p>
        </w:tc>
        <w:tc>
          <w:tcPr>
            <w:tcW w:w="1774" w:type="dxa"/>
            <w:gridSpan w:val="2"/>
          </w:tcPr>
          <w:p w14:paraId="428F8DAE" w14:textId="773D3885" w:rsidR="00A062C2" w:rsidRPr="00AA6122" w:rsidRDefault="002D3CCD" w:rsidP="00F6762D">
            <w:pPr>
              <w:rPr>
                <w:rFonts w:ascii="Arial" w:hAnsi="Arial" w:cs="Arial"/>
                <w:bCs/>
                <w:sz w:val="20"/>
                <w:szCs w:val="20"/>
              </w:rPr>
            </w:pPr>
            <w:r w:rsidRPr="00AA6122">
              <w:rPr>
                <w:rFonts w:ascii="Arial" w:hAnsi="Arial" w:cs="Arial"/>
                <w:bCs/>
                <w:sz w:val="20"/>
                <w:szCs w:val="20"/>
              </w:rPr>
              <w:t>Pass/Fail</w:t>
            </w:r>
          </w:p>
        </w:tc>
        <w:tc>
          <w:tcPr>
            <w:tcW w:w="4884" w:type="dxa"/>
            <w:gridSpan w:val="5"/>
            <w:vMerge/>
          </w:tcPr>
          <w:p w14:paraId="183B2454" w14:textId="77777777" w:rsidR="00A062C2" w:rsidRPr="000304BD" w:rsidRDefault="00A062C2" w:rsidP="00F6762D">
            <w:pPr>
              <w:rPr>
                <w:rFonts w:ascii="Arial" w:hAnsi="Arial" w:cs="Arial"/>
                <w:b/>
                <w:sz w:val="20"/>
                <w:szCs w:val="20"/>
              </w:rPr>
            </w:pPr>
          </w:p>
        </w:tc>
      </w:tr>
      <w:tr w:rsidR="00A062C2" w:rsidRPr="000304BD" w14:paraId="2A680BF7" w14:textId="77777777" w:rsidTr="21FFF3D2">
        <w:trPr>
          <w:trHeight w:val="625"/>
        </w:trPr>
        <w:tc>
          <w:tcPr>
            <w:tcW w:w="1701" w:type="dxa"/>
          </w:tcPr>
          <w:p w14:paraId="43BC8299" w14:textId="15CB9136" w:rsidR="00A062C2" w:rsidRPr="0001007C" w:rsidRDefault="003975DA" w:rsidP="00F6762D">
            <w:pPr>
              <w:rPr>
                <w:rFonts w:ascii="Arial" w:hAnsi="Arial" w:cs="Arial"/>
                <w:b/>
                <w:sz w:val="20"/>
                <w:szCs w:val="20"/>
              </w:rPr>
            </w:pPr>
            <w:r>
              <w:rPr>
                <w:rFonts w:ascii="Arial" w:hAnsi="Arial" w:cs="Arial"/>
                <w:b/>
                <w:sz w:val="20"/>
                <w:szCs w:val="20"/>
              </w:rPr>
              <w:t>Exam</w:t>
            </w:r>
          </w:p>
        </w:tc>
        <w:tc>
          <w:tcPr>
            <w:tcW w:w="1847" w:type="dxa"/>
            <w:gridSpan w:val="3"/>
          </w:tcPr>
          <w:p w14:paraId="3164D417" w14:textId="106323E6" w:rsidR="00A062C2" w:rsidRDefault="00735B4C" w:rsidP="00F6762D">
            <w:pPr>
              <w:rPr>
                <w:rFonts w:ascii="Arial" w:eastAsia="Calibri" w:hAnsi="Arial" w:cs="Arial"/>
                <w:sz w:val="20"/>
              </w:rPr>
            </w:pPr>
            <w:r w:rsidRPr="00F14482">
              <w:rPr>
                <w:rFonts w:ascii="Arial" w:eastAsia="Calibri" w:hAnsi="Arial" w:cs="Arial"/>
                <w:sz w:val="20"/>
              </w:rPr>
              <w:t xml:space="preserve">ILOs </w:t>
            </w:r>
            <w:r w:rsidR="00E32768">
              <w:rPr>
                <w:rFonts w:ascii="Arial" w:eastAsia="Calibri" w:hAnsi="Arial" w:cs="Arial"/>
                <w:sz w:val="20"/>
              </w:rPr>
              <w:t>4</w:t>
            </w:r>
            <w:r w:rsidRPr="00F14482">
              <w:rPr>
                <w:rFonts w:ascii="Arial" w:eastAsia="Calibri" w:hAnsi="Arial" w:cs="Arial"/>
                <w:sz w:val="20"/>
              </w:rPr>
              <w:t xml:space="preserve"> will be assessed by </w:t>
            </w:r>
            <w:r w:rsidR="00F2341E">
              <w:rPr>
                <w:rFonts w:ascii="Arial" w:eastAsia="Calibri" w:hAnsi="Arial" w:cs="Arial"/>
                <w:sz w:val="20"/>
              </w:rPr>
              <w:t>a</w:t>
            </w:r>
            <w:r w:rsidR="003975DA">
              <w:rPr>
                <w:rFonts w:ascii="Arial" w:eastAsia="Calibri" w:hAnsi="Arial" w:cs="Arial"/>
                <w:sz w:val="20"/>
              </w:rPr>
              <w:t>n online exam</w:t>
            </w:r>
          </w:p>
          <w:p w14:paraId="31EAED31" w14:textId="00D28103" w:rsidR="003975DA" w:rsidRPr="00407CB4" w:rsidRDefault="003975DA" w:rsidP="00F6762D">
            <w:pPr>
              <w:rPr>
                <w:rFonts w:ascii="Arial" w:hAnsi="Arial" w:cs="Arial"/>
                <w:b/>
                <w:sz w:val="20"/>
                <w:szCs w:val="20"/>
              </w:rPr>
            </w:pPr>
          </w:p>
        </w:tc>
        <w:tc>
          <w:tcPr>
            <w:tcW w:w="1774" w:type="dxa"/>
            <w:gridSpan w:val="2"/>
          </w:tcPr>
          <w:p w14:paraId="1C9A40D4" w14:textId="682E52D5" w:rsidR="00A062C2" w:rsidRPr="00AA6122" w:rsidRDefault="003975DA" w:rsidP="00F6762D">
            <w:pPr>
              <w:rPr>
                <w:rFonts w:ascii="Arial" w:hAnsi="Arial" w:cs="Arial"/>
                <w:bCs/>
                <w:sz w:val="20"/>
                <w:szCs w:val="20"/>
              </w:rPr>
            </w:pPr>
            <w:r w:rsidRPr="00AA6122">
              <w:rPr>
                <w:rFonts w:ascii="Arial" w:hAnsi="Arial" w:cs="Arial"/>
                <w:bCs/>
                <w:sz w:val="20"/>
                <w:szCs w:val="20"/>
              </w:rPr>
              <w:t>10</w:t>
            </w:r>
            <w:r w:rsidR="00F2341E" w:rsidRPr="00AA6122">
              <w:rPr>
                <w:rFonts w:ascii="Arial" w:hAnsi="Arial" w:cs="Arial"/>
                <w:bCs/>
                <w:sz w:val="20"/>
                <w:szCs w:val="20"/>
              </w:rPr>
              <w:t>0%</w:t>
            </w:r>
          </w:p>
        </w:tc>
        <w:tc>
          <w:tcPr>
            <w:tcW w:w="4884" w:type="dxa"/>
            <w:gridSpan w:val="5"/>
            <w:vMerge/>
          </w:tcPr>
          <w:p w14:paraId="64B5B831" w14:textId="77777777" w:rsidR="00A062C2" w:rsidRPr="000304BD" w:rsidRDefault="00A062C2" w:rsidP="00F6762D">
            <w:pPr>
              <w:rPr>
                <w:rFonts w:ascii="Arial" w:hAnsi="Arial" w:cs="Arial"/>
                <w:b/>
                <w:sz w:val="20"/>
                <w:szCs w:val="20"/>
              </w:rPr>
            </w:pPr>
          </w:p>
        </w:tc>
      </w:tr>
      <w:tr w:rsidR="00C35B42" w:rsidRPr="000304BD" w14:paraId="187BA608" w14:textId="77777777" w:rsidTr="21FFF3D2">
        <w:tc>
          <w:tcPr>
            <w:tcW w:w="10206" w:type="dxa"/>
            <w:gridSpan w:val="11"/>
          </w:tcPr>
          <w:p w14:paraId="718E3DCA" w14:textId="77777777" w:rsidR="008A418E" w:rsidRDefault="00A62D6A" w:rsidP="00F6762D">
            <w:pPr>
              <w:rPr>
                <w:rFonts w:ascii="Arial" w:hAnsi="Arial" w:cs="Arial"/>
                <w:b/>
                <w:sz w:val="20"/>
                <w:szCs w:val="20"/>
              </w:rPr>
            </w:pPr>
            <w:r w:rsidRPr="000304BD">
              <w:rPr>
                <w:rFonts w:ascii="Arial" w:hAnsi="Arial" w:cs="Arial"/>
                <w:b/>
                <w:sz w:val="20"/>
                <w:szCs w:val="20"/>
              </w:rPr>
              <w:t>Indicative unit content</w:t>
            </w:r>
          </w:p>
          <w:p w14:paraId="21A8DB49" w14:textId="77777777"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Introduction to the operating department environment, theatre etiquette and the members of the theatre team.</w:t>
            </w:r>
          </w:p>
          <w:p w14:paraId="65F14B1F" w14:textId="77777777"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The role of the scrub practitioner and preparing for a surgical case: scrubbing, prepping, draping and creating and maintaining the sterile field.</w:t>
            </w:r>
          </w:p>
          <w:p w14:paraId="74DBC8AA" w14:textId="77777777"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The patient’s pathway to theatre.</w:t>
            </w:r>
          </w:p>
          <w:p w14:paraId="2EAE0AE2" w14:textId="2C1FF2E2"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 xml:space="preserve">The correct use, limitations and hazards of common </w:t>
            </w:r>
            <w:r w:rsidR="007B0A53">
              <w:rPr>
                <w:rFonts w:ascii="Arial" w:hAnsi="Arial" w:cs="Arial"/>
                <w:sz w:val="20"/>
                <w:szCs w:val="20"/>
                <w:lang w:val="en-US"/>
              </w:rPr>
              <w:t>s</w:t>
            </w:r>
            <w:r w:rsidRPr="00A20539">
              <w:rPr>
                <w:rFonts w:ascii="Arial" w:hAnsi="Arial" w:cs="Arial"/>
                <w:sz w:val="20"/>
                <w:szCs w:val="20"/>
                <w:lang w:val="en-US"/>
              </w:rPr>
              <w:t>urgical instruments, equipment and medical devices.</w:t>
            </w:r>
          </w:p>
          <w:p w14:paraId="65E453F2" w14:textId="75B16D61"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Infection</w:t>
            </w:r>
            <w:r w:rsidR="007B0A53">
              <w:rPr>
                <w:rFonts w:ascii="Arial" w:hAnsi="Arial" w:cs="Arial"/>
                <w:sz w:val="20"/>
                <w:szCs w:val="20"/>
                <w:lang w:val="en-US"/>
              </w:rPr>
              <w:t xml:space="preserve"> prevention and</w:t>
            </w:r>
            <w:r w:rsidRPr="00A20539">
              <w:rPr>
                <w:rFonts w:ascii="Arial" w:hAnsi="Arial" w:cs="Arial"/>
                <w:sz w:val="20"/>
                <w:szCs w:val="20"/>
                <w:lang w:val="en-US"/>
              </w:rPr>
              <w:t xml:space="preserve"> control within the </w:t>
            </w:r>
            <w:r w:rsidR="007B0A53">
              <w:rPr>
                <w:rFonts w:ascii="Arial" w:hAnsi="Arial" w:cs="Arial"/>
                <w:sz w:val="20"/>
                <w:szCs w:val="20"/>
                <w:lang w:val="en-US"/>
              </w:rPr>
              <w:t xml:space="preserve">perioperative environment </w:t>
            </w:r>
          </w:p>
          <w:p w14:paraId="03754E93" w14:textId="77777777"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Patient positioning for surgery</w:t>
            </w:r>
          </w:p>
          <w:p w14:paraId="465400D8" w14:textId="77777777"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Use and principles of electrosurgery</w:t>
            </w:r>
          </w:p>
          <w:p w14:paraId="1FB13517" w14:textId="77777777"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Principles of specimen collection, handling and identification</w:t>
            </w:r>
          </w:p>
          <w:p w14:paraId="6C4E65EE" w14:textId="7BDBD559"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Legal and professional principles of working in surgery</w:t>
            </w:r>
            <w:r w:rsidR="0036012D">
              <w:rPr>
                <w:rFonts w:ascii="Arial" w:hAnsi="Arial" w:cs="Arial"/>
                <w:sz w:val="20"/>
                <w:szCs w:val="20"/>
                <w:lang w:val="en-US"/>
              </w:rPr>
              <w:t xml:space="preserve"> in the UK</w:t>
            </w:r>
          </w:p>
          <w:p w14:paraId="16A94C9B" w14:textId="34F3FA3E"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Law and ethics (consent, professional and legal accountability, liability, negligence</w:t>
            </w:r>
            <w:r w:rsidR="0036012D">
              <w:rPr>
                <w:rFonts w:ascii="Arial" w:hAnsi="Arial" w:cs="Arial"/>
                <w:sz w:val="20"/>
                <w:szCs w:val="20"/>
                <w:lang w:val="en-US"/>
              </w:rPr>
              <w:t>, national standards</w:t>
            </w:r>
            <w:r w:rsidRPr="00A20539">
              <w:rPr>
                <w:rFonts w:ascii="Arial" w:hAnsi="Arial" w:cs="Arial"/>
                <w:sz w:val="20"/>
                <w:szCs w:val="20"/>
                <w:lang w:val="en-US"/>
              </w:rPr>
              <w:t>)</w:t>
            </w:r>
          </w:p>
          <w:p w14:paraId="77EC9492" w14:textId="7595DD86" w:rsidR="00A20539" w:rsidRPr="00A20539" w:rsidRDefault="005904DB" w:rsidP="00AA6122">
            <w:pPr>
              <w:numPr>
                <w:ilvl w:val="0"/>
                <w:numId w:val="80"/>
              </w:numPr>
              <w:ind w:left="351" w:hanging="284"/>
              <w:rPr>
                <w:rFonts w:ascii="Arial" w:hAnsi="Arial" w:cs="Arial"/>
                <w:sz w:val="20"/>
                <w:szCs w:val="20"/>
                <w:lang w:val="en-US"/>
              </w:rPr>
            </w:pPr>
            <w:r>
              <w:rPr>
                <w:rFonts w:ascii="Arial" w:hAnsi="Arial" w:cs="Arial"/>
                <w:sz w:val="20"/>
                <w:szCs w:val="20"/>
                <w:lang w:val="en-US"/>
              </w:rPr>
              <w:t xml:space="preserve">Surgical safety checklist </w:t>
            </w:r>
            <w:r w:rsidR="00A20539" w:rsidRPr="00A20539">
              <w:rPr>
                <w:rFonts w:ascii="Arial" w:hAnsi="Arial" w:cs="Arial"/>
                <w:sz w:val="20"/>
                <w:szCs w:val="20"/>
                <w:lang w:val="en-US"/>
              </w:rPr>
              <w:t xml:space="preserve">and </w:t>
            </w:r>
            <w:proofErr w:type="spellStart"/>
            <w:r w:rsidR="00A20539" w:rsidRPr="00A20539">
              <w:rPr>
                <w:rFonts w:ascii="Arial" w:hAnsi="Arial" w:cs="Arial"/>
                <w:sz w:val="20"/>
                <w:szCs w:val="20"/>
                <w:lang w:val="en-US"/>
              </w:rPr>
              <w:t>it’s</w:t>
            </w:r>
            <w:proofErr w:type="spellEnd"/>
            <w:r w:rsidR="00A20539" w:rsidRPr="00A20539">
              <w:rPr>
                <w:rFonts w:ascii="Arial" w:hAnsi="Arial" w:cs="Arial"/>
                <w:sz w:val="20"/>
                <w:szCs w:val="20"/>
                <w:lang w:val="en-US"/>
              </w:rPr>
              <w:t xml:space="preserve"> application</w:t>
            </w:r>
            <w:r>
              <w:rPr>
                <w:rFonts w:ascii="Arial" w:hAnsi="Arial" w:cs="Arial"/>
                <w:sz w:val="20"/>
                <w:szCs w:val="20"/>
                <w:lang w:val="en-US"/>
              </w:rPr>
              <w:t xml:space="preserve"> (</w:t>
            </w:r>
            <w:proofErr w:type="spellStart"/>
            <w:r w:rsidR="004823BE" w:rsidRPr="004823BE">
              <w:rPr>
                <w:rFonts w:ascii="Arial" w:hAnsi="Arial" w:cs="Arial"/>
                <w:sz w:val="20"/>
                <w:szCs w:val="20"/>
                <w:lang w:val="en-US"/>
              </w:rPr>
              <w:t>NatSSIPs</w:t>
            </w:r>
            <w:proofErr w:type="spellEnd"/>
            <w:r w:rsidR="004823BE">
              <w:rPr>
                <w:rFonts w:ascii="Arial" w:hAnsi="Arial" w:cs="Arial"/>
                <w:sz w:val="20"/>
                <w:szCs w:val="20"/>
                <w:lang w:val="en-US"/>
              </w:rPr>
              <w:t xml:space="preserve"> 2</w:t>
            </w:r>
            <w:r>
              <w:rPr>
                <w:rFonts w:ascii="Arial" w:hAnsi="Arial" w:cs="Arial"/>
                <w:sz w:val="20"/>
                <w:szCs w:val="20"/>
                <w:lang w:val="en-US"/>
              </w:rPr>
              <w:t>)</w:t>
            </w:r>
          </w:p>
          <w:p w14:paraId="4A0CA311" w14:textId="765FAA09"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 xml:space="preserve">Communication, Leadership and Human Factors in the </w:t>
            </w:r>
            <w:r w:rsidR="004823BE">
              <w:rPr>
                <w:rFonts w:ascii="Arial" w:hAnsi="Arial" w:cs="Arial"/>
                <w:sz w:val="20"/>
                <w:szCs w:val="20"/>
                <w:lang w:val="en-US"/>
              </w:rPr>
              <w:t xml:space="preserve">perioperative environment </w:t>
            </w:r>
          </w:p>
          <w:p w14:paraId="61D8B118" w14:textId="277AFBD4"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 xml:space="preserve">Principles of Minimally Invasive techniques: </w:t>
            </w:r>
            <w:r w:rsidR="0036012D">
              <w:rPr>
                <w:rFonts w:ascii="Arial" w:hAnsi="Arial" w:cs="Arial"/>
                <w:sz w:val="20"/>
                <w:szCs w:val="20"/>
                <w:lang w:val="en-US"/>
              </w:rPr>
              <w:t>l</w:t>
            </w:r>
            <w:r w:rsidRPr="00A20539">
              <w:rPr>
                <w:rFonts w:ascii="Arial" w:hAnsi="Arial" w:cs="Arial"/>
                <w:sz w:val="20"/>
                <w:szCs w:val="20"/>
                <w:lang w:val="en-US"/>
              </w:rPr>
              <w:t>aparoscopic and robotic surgery</w:t>
            </w:r>
          </w:p>
          <w:p w14:paraId="510ED177" w14:textId="77777777" w:rsidR="00A20539" w:rsidRPr="00A20539" w:rsidRDefault="00A20539" w:rsidP="00AA6122">
            <w:pPr>
              <w:numPr>
                <w:ilvl w:val="0"/>
                <w:numId w:val="80"/>
              </w:numPr>
              <w:ind w:left="351" w:hanging="284"/>
              <w:rPr>
                <w:rFonts w:ascii="Arial" w:hAnsi="Arial" w:cs="Arial"/>
                <w:sz w:val="20"/>
                <w:szCs w:val="20"/>
                <w:lang w:val="en-US"/>
              </w:rPr>
            </w:pPr>
            <w:r w:rsidRPr="00A20539">
              <w:rPr>
                <w:rFonts w:ascii="Arial" w:hAnsi="Arial" w:cs="Arial"/>
                <w:sz w:val="20"/>
                <w:szCs w:val="20"/>
                <w:lang w:val="en-US"/>
              </w:rPr>
              <w:t>Advanced techniques: clean / dirty technique, non-technical skills of the scrub practitioner</w:t>
            </w:r>
          </w:p>
          <w:p w14:paraId="3CBC2246" w14:textId="77777777" w:rsidR="002D3CCD" w:rsidRPr="00EF1ABF" w:rsidRDefault="002D3CCD" w:rsidP="002D3CCD">
            <w:pPr>
              <w:rPr>
                <w:rFonts w:ascii="Arial" w:hAnsi="Arial" w:cs="Arial"/>
                <w:sz w:val="20"/>
                <w:szCs w:val="20"/>
              </w:rPr>
            </w:pPr>
          </w:p>
        </w:tc>
      </w:tr>
      <w:tr w:rsidR="003947B0" w:rsidRPr="000304BD" w14:paraId="069FD0D2" w14:textId="77777777" w:rsidTr="21FFF3D2">
        <w:tc>
          <w:tcPr>
            <w:tcW w:w="10206" w:type="dxa"/>
            <w:gridSpan w:val="11"/>
          </w:tcPr>
          <w:p w14:paraId="5A9D4923" w14:textId="77777777" w:rsidR="008A418E" w:rsidRPr="000304BD" w:rsidRDefault="003947B0">
            <w:pPr>
              <w:rPr>
                <w:rFonts w:ascii="Arial" w:hAnsi="Arial" w:cs="Arial"/>
                <w:b/>
                <w:sz w:val="20"/>
                <w:szCs w:val="20"/>
              </w:rPr>
            </w:pPr>
            <w:r w:rsidRPr="000304BD">
              <w:rPr>
                <w:rFonts w:ascii="Arial" w:hAnsi="Arial" w:cs="Arial"/>
                <w:b/>
                <w:sz w:val="20"/>
                <w:szCs w:val="20"/>
              </w:rPr>
              <w:t>Indicative learning resources</w:t>
            </w:r>
          </w:p>
          <w:p w14:paraId="54AC0D5E" w14:textId="77777777" w:rsidR="0028724F" w:rsidRPr="00073EA0" w:rsidRDefault="0028724F" w:rsidP="0028724F">
            <w:pPr>
              <w:pStyle w:val="ListParagraph"/>
              <w:numPr>
                <w:ilvl w:val="0"/>
                <w:numId w:val="77"/>
              </w:numPr>
              <w:spacing w:after="60"/>
              <w:rPr>
                <w:rFonts w:ascii="Arial" w:hAnsi="Arial" w:cs="Arial"/>
                <w:sz w:val="20"/>
                <w:szCs w:val="20"/>
              </w:rPr>
            </w:pPr>
            <w:r w:rsidRPr="00073EA0">
              <w:rPr>
                <w:rFonts w:ascii="Arial" w:hAnsi="Arial" w:cs="Arial"/>
                <w:sz w:val="20"/>
                <w:szCs w:val="20"/>
              </w:rPr>
              <w:t xml:space="preserve">Association for Perioperative Practice, 2022.  </w:t>
            </w:r>
            <w:r w:rsidRPr="00073EA0">
              <w:rPr>
                <w:rFonts w:ascii="Arial" w:hAnsi="Arial" w:cs="Arial"/>
                <w:i/>
                <w:sz w:val="20"/>
                <w:szCs w:val="20"/>
              </w:rPr>
              <w:t>Standards and Recommendations for Safe Perioperative Practice.</w:t>
            </w:r>
            <w:r w:rsidRPr="00073EA0">
              <w:rPr>
                <w:rFonts w:ascii="Arial" w:hAnsi="Arial" w:cs="Arial"/>
                <w:sz w:val="20"/>
                <w:szCs w:val="20"/>
              </w:rPr>
              <w:t xml:space="preserve"> 5</w:t>
            </w:r>
            <w:r w:rsidRPr="00073EA0">
              <w:rPr>
                <w:rFonts w:ascii="Arial" w:hAnsi="Arial" w:cs="Arial"/>
                <w:sz w:val="20"/>
                <w:szCs w:val="20"/>
                <w:vertAlign w:val="superscript"/>
              </w:rPr>
              <w:t>th</w:t>
            </w:r>
            <w:r w:rsidRPr="00073EA0">
              <w:rPr>
                <w:rFonts w:ascii="Arial" w:hAnsi="Arial" w:cs="Arial"/>
                <w:sz w:val="20"/>
                <w:szCs w:val="20"/>
              </w:rPr>
              <w:t xml:space="preserve"> ed. Harrogate: AfPP</w:t>
            </w:r>
          </w:p>
          <w:p w14:paraId="6789BB6B" w14:textId="77777777" w:rsidR="0028724F" w:rsidRPr="00073EA0" w:rsidRDefault="0028724F" w:rsidP="0028724F">
            <w:pPr>
              <w:numPr>
                <w:ilvl w:val="0"/>
                <w:numId w:val="77"/>
              </w:numPr>
              <w:spacing w:after="60" w:line="276" w:lineRule="auto"/>
              <w:contextualSpacing/>
              <w:rPr>
                <w:rFonts w:ascii="Arial" w:eastAsia="Calibri" w:hAnsi="Arial" w:cs="Arial"/>
                <w:sz w:val="20"/>
                <w:szCs w:val="20"/>
              </w:rPr>
            </w:pPr>
            <w:r w:rsidRPr="00073EA0">
              <w:rPr>
                <w:rFonts w:ascii="Arial" w:eastAsia="Calibri" w:hAnsi="Arial" w:cs="Arial"/>
                <w:sz w:val="20"/>
                <w:szCs w:val="20"/>
              </w:rPr>
              <w:t xml:space="preserve">Association for Perioperative Practice, 2018. </w:t>
            </w:r>
            <w:r w:rsidRPr="00073EA0">
              <w:rPr>
                <w:rFonts w:ascii="Arial" w:eastAsia="Calibri" w:hAnsi="Arial" w:cs="Arial"/>
                <w:i/>
                <w:sz w:val="20"/>
                <w:szCs w:val="20"/>
              </w:rPr>
              <w:t xml:space="preserve">Standards and Guidance. </w:t>
            </w:r>
            <w:r w:rsidRPr="00073EA0">
              <w:rPr>
                <w:rFonts w:ascii="Arial" w:eastAsia="Calibri" w:hAnsi="Arial" w:cs="Arial"/>
                <w:sz w:val="20"/>
                <w:szCs w:val="20"/>
              </w:rPr>
              <w:t>https://www.afpp.org.uk/careers/Standards-Guidance</w:t>
            </w:r>
          </w:p>
          <w:p w14:paraId="4019C59F" w14:textId="77777777" w:rsidR="0028724F" w:rsidRPr="00073EA0" w:rsidRDefault="0028724F" w:rsidP="0028724F">
            <w:pPr>
              <w:numPr>
                <w:ilvl w:val="0"/>
                <w:numId w:val="77"/>
              </w:numPr>
              <w:spacing w:after="60" w:line="276" w:lineRule="auto"/>
              <w:contextualSpacing/>
              <w:rPr>
                <w:rFonts w:ascii="Arial" w:eastAsia="Calibri" w:hAnsi="Arial" w:cs="Arial"/>
                <w:sz w:val="20"/>
                <w:szCs w:val="20"/>
              </w:rPr>
            </w:pPr>
            <w:r w:rsidRPr="00073EA0">
              <w:rPr>
                <w:rFonts w:ascii="Arial" w:eastAsia="Calibri" w:hAnsi="Arial" w:cs="Arial"/>
                <w:sz w:val="20"/>
                <w:szCs w:val="20"/>
              </w:rPr>
              <w:t xml:space="preserve">Health and Care Professions Council, 2016. </w:t>
            </w:r>
            <w:r w:rsidRPr="00073EA0">
              <w:rPr>
                <w:rFonts w:ascii="Arial" w:eastAsia="Calibri" w:hAnsi="Arial" w:cs="Arial"/>
                <w:i/>
                <w:sz w:val="20"/>
                <w:szCs w:val="20"/>
              </w:rPr>
              <w:t>Standards of Conduct, Performance and Ethics</w:t>
            </w:r>
            <w:r w:rsidRPr="00073EA0">
              <w:rPr>
                <w:rFonts w:ascii="Arial" w:eastAsia="Calibri" w:hAnsi="Arial" w:cs="Arial"/>
                <w:sz w:val="20"/>
                <w:szCs w:val="20"/>
              </w:rPr>
              <w:t>. London: HCPC.</w:t>
            </w:r>
          </w:p>
          <w:p w14:paraId="37BF426C" w14:textId="77777777" w:rsidR="0028724F" w:rsidRPr="00073EA0" w:rsidRDefault="0028724F" w:rsidP="0028724F">
            <w:pPr>
              <w:numPr>
                <w:ilvl w:val="0"/>
                <w:numId w:val="77"/>
              </w:numPr>
              <w:spacing w:after="60" w:line="276" w:lineRule="auto"/>
              <w:contextualSpacing/>
              <w:rPr>
                <w:rFonts w:ascii="Arial" w:eastAsia="Calibri" w:hAnsi="Arial" w:cs="Arial"/>
                <w:sz w:val="20"/>
                <w:szCs w:val="20"/>
              </w:rPr>
            </w:pPr>
            <w:r w:rsidRPr="00073EA0">
              <w:rPr>
                <w:rFonts w:ascii="Arial" w:eastAsia="Calibri" w:hAnsi="Arial" w:cs="Arial"/>
                <w:sz w:val="20"/>
                <w:szCs w:val="20"/>
              </w:rPr>
              <w:t xml:space="preserve">Health and Care Professions Council, 2014. </w:t>
            </w:r>
            <w:r w:rsidRPr="00073EA0">
              <w:rPr>
                <w:rFonts w:ascii="Arial" w:eastAsia="Calibri" w:hAnsi="Arial" w:cs="Arial"/>
                <w:i/>
                <w:sz w:val="20"/>
                <w:szCs w:val="20"/>
              </w:rPr>
              <w:t xml:space="preserve">Standards of Proficiency – Operating Department Practice. </w:t>
            </w:r>
            <w:r w:rsidRPr="00073EA0">
              <w:rPr>
                <w:rFonts w:ascii="Arial" w:eastAsia="Calibri" w:hAnsi="Arial" w:cs="Arial"/>
                <w:sz w:val="20"/>
                <w:szCs w:val="20"/>
              </w:rPr>
              <w:t>London: HCPC.</w:t>
            </w:r>
          </w:p>
          <w:p w14:paraId="3F640506" w14:textId="77777777" w:rsidR="0028724F" w:rsidRPr="00073EA0" w:rsidRDefault="0028724F" w:rsidP="0028724F">
            <w:pPr>
              <w:numPr>
                <w:ilvl w:val="0"/>
                <w:numId w:val="77"/>
              </w:numPr>
              <w:spacing w:after="60" w:line="276" w:lineRule="auto"/>
              <w:contextualSpacing/>
              <w:rPr>
                <w:rFonts w:ascii="Arial" w:eastAsia="Calibri" w:hAnsi="Arial" w:cs="Arial"/>
                <w:sz w:val="20"/>
                <w:szCs w:val="20"/>
              </w:rPr>
            </w:pPr>
            <w:r w:rsidRPr="00073EA0">
              <w:rPr>
                <w:rFonts w:ascii="Arial" w:eastAsia="Calibri" w:hAnsi="Arial" w:cs="Arial"/>
                <w:sz w:val="20"/>
                <w:szCs w:val="20"/>
              </w:rPr>
              <w:t xml:space="preserve">Moutrey S., 2017. </w:t>
            </w:r>
            <w:r w:rsidRPr="00073EA0">
              <w:rPr>
                <w:rFonts w:ascii="Arial" w:eastAsia="Calibri" w:hAnsi="Arial" w:cs="Arial"/>
                <w:i/>
                <w:sz w:val="20"/>
                <w:szCs w:val="20"/>
              </w:rPr>
              <w:t>Fundamentals of Surgical Instruments: A Practical Guide to their Recognition, Use &amp; Care</w:t>
            </w:r>
            <w:r w:rsidRPr="00073EA0">
              <w:rPr>
                <w:rFonts w:ascii="Arial" w:eastAsia="Calibri" w:hAnsi="Arial" w:cs="Arial"/>
                <w:sz w:val="20"/>
                <w:szCs w:val="20"/>
              </w:rPr>
              <w:t>. Spiral-bound.</w:t>
            </w:r>
          </w:p>
          <w:p w14:paraId="601F35F2" w14:textId="77777777" w:rsidR="00073EA0" w:rsidRPr="00073EA0" w:rsidRDefault="00073EA0" w:rsidP="00073EA0">
            <w:pPr>
              <w:pStyle w:val="ListParagraph"/>
              <w:numPr>
                <w:ilvl w:val="0"/>
                <w:numId w:val="77"/>
              </w:numPr>
              <w:spacing w:after="60"/>
              <w:rPr>
                <w:rFonts w:ascii="Arial" w:hAnsi="Arial" w:cs="Arial"/>
                <w:sz w:val="20"/>
                <w:szCs w:val="20"/>
              </w:rPr>
            </w:pPr>
            <w:r w:rsidRPr="00073EA0">
              <w:rPr>
                <w:rFonts w:ascii="Arial" w:hAnsi="Arial" w:cs="Arial"/>
                <w:sz w:val="20"/>
                <w:szCs w:val="20"/>
              </w:rPr>
              <w:t xml:space="preserve">Nursing and Midwifery Council 2018.  </w:t>
            </w:r>
            <w:r w:rsidRPr="00073EA0">
              <w:rPr>
                <w:rFonts w:ascii="Arial" w:hAnsi="Arial" w:cs="Arial"/>
                <w:i/>
                <w:iCs/>
                <w:sz w:val="20"/>
                <w:szCs w:val="20"/>
              </w:rPr>
              <w:t>The code: Professional standards of practice and behaviour for nurses, midwifes and nursing associates</w:t>
            </w:r>
            <w:r w:rsidRPr="00073EA0">
              <w:rPr>
                <w:rFonts w:ascii="Arial" w:hAnsi="Arial" w:cs="Arial"/>
                <w:sz w:val="20"/>
                <w:szCs w:val="20"/>
              </w:rPr>
              <w:t>. London, NMC.</w:t>
            </w:r>
          </w:p>
          <w:p w14:paraId="6B1D2EEA" w14:textId="14224397" w:rsidR="00073EA0" w:rsidRPr="00073EA0" w:rsidRDefault="00073EA0" w:rsidP="0028724F">
            <w:pPr>
              <w:numPr>
                <w:ilvl w:val="0"/>
                <w:numId w:val="77"/>
              </w:numPr>
              <w:spacing w:after="60" w:line="276" w:lineRule="auto"/>
              <w:contextualSpacing/>
              <w:rPr>
                <w:rFonts w:ascii="Arial" w:eastAsia="Calibri" w:hAnsi="Arial" w:cs="Arial"/>
                <w:sz w:val="20"/>
                <w:szCs w:val="20"/>
              </w:rPr>
            </w:pPr>
            <w:r w:rsidRPr="00073EA0">
              <w:rPr>
                <w:rFonts w:ascii="Arial" w:eastAsia="Calibri" w:hAnsi="Arial" w:cs="Arial"/>
                <w:sz w:val="20"/>
                <w:szCs w:val="20"/>
              </w:rPr>
              <w:t>Rodger, D., Henshaw, K., Rawling, P., and Miller S., 2022. Fundamentals of Operating Department Practice. 2nd ed. Cambridge University Press.</w:t>
            </w:r>
          </w:p>
          <w:p w14:paraId="79151951" w14:textId="77777777" w:rsidR="000859EE" w:rsidRPr="00AA6122" w:rsidRDefault="0028724F" w:rsidP="0028724F">
            <w:pPr>
              <w:numPr>
                <w:ilvl w:val="0"/>
                <w:numId w:val="77"/>
              </w:numPr>
              <w:spacing w:after="60" w:line="276" w:lineRule="auto"/>
              <w:contextualSpacing/>
              <w:rPr>
                <w:rFonts w:ascii="Arial" w:hAnsi="Arial" w:cs="Arial"/>
                <w:sz w:val="20"/>
                <w:szCs w:val="20"/>
              </w:rPr>
            </w:pPr>
            <w:r w:rsidRPr="00073EA0">
              <w:rPr>
                <w:rFonts w:ascii="Arial" w:eastAsia="Calibri" w:hAnsi="Arial" w:cs="Arial"/>
                <w:sz w:val="20"/>
                <w:szCs w:val="20"/>
              </w:rPr>
              <w:t xml:space="preserve">World Health Organization, 2016. </w:t>
            </w:r>
            <w:r w:rsidRPr="00073EA0">
              <w:rPr>
                <w:rFonts w:ascii="Arial" w:eastAsia="Calibri" w:hAnsi="Arial" w:cs="Arial"/>
                <w:i/>
                <w:sz w:val="20"/>
                <w:szCs w:val="20"/>
              </w:rPr>
              <w:t xml:space="preserve">Global Guidelines for the Prevention of Surgical Site Infection. </w:t>
            </w:r>
            <w:r w:rsidRPr="00073EA0">
              <w:rPr>
                <w:rFonts w:ascii="Arial" w:eastAsia="Calibri" w:hAnsi="Arial" w:cs="Arial"/>
                <w:sz w:val="20"/>
                <w:szCs w:val="20"/>
              </w:rPr>
              <w:t>Geneva: WHO.</w:t>
            </w:r>
          </w:p>
          <w:p w14:paraId="740889EA" w14:textId="050ADC86" w:rsidR="00AA6122" w:rsidRPr="00EF1ABF" w:rsidRDefault="00AA6122" w:rsidP="00AA6122">
            <w:pPr>
              <w:spacing w:after="60" w:line="276" w:lineRule="auto"/>
              <w:ind w:left="360"/>
              <w:contextualSpacing/>
              <w:rPr>
                <w:rFonts w:ascii="Arial" w:hAnsi="Arial" w:cs="Arial"/>
                <w:sz w:val="20"/>
                <w:szCs w:val="20"/>
              </w:rPr>
            </w:pPr>
          </w:p>
        </w:tc>
      </w:tr>
      <w:tr w:rsidR="00EF1ABF" w:rsidRPr="000304BD" w14:paraId="3AA30463" w14:textId="77777777" w:rsidTr="21FFF3D2">
        <w:tc>
          <w:tcPr>
            <w:tcW w:w="1701" w:type="dxa"/>
          </w:tcPr>
          <w:p w14:paraId="3C1AB0AD" w14:textId="77777777" w:rsidR="00EF1ABF" w:rsidRPr="000304BD" w:rsidRDefault="00EF1ABF">
            <w:pPr>
              <w:rPr>
                <w:rFonts w:ascii="Arial" w:hAnsi="Arial" w:cs="Arial"/>
                <w:b/>
                <w:sz w:val="20"/>
                <w:szCs w:val="20"/>
              </w:rPr>
            </w:pPr>
            <w:bookmarkStart w:id="9" w:name="_Hlk19271523"/>
            <w:r w:rsidRPr="00407CB4">
              <w:rPr>
                <w:rFonts w:ascii="Arial" w:hAnsi="Arial" w:cs="Arial"/>
                <w:b/>
                <w:sz w:val="20"/>
                <w:szCs w:val="20"/>
              </w:rPr>
              <w:t>Unit number</w:t>
            </w:r>
            <w:bookmarkEnd w:id="9"/>
          </w:p>
        </w:tc>
        <w:tc>
          <w:tcPr>
            <w:tcW w:w="1701" w:type="dxa"/>
            <w:gridSpan w:val="2"/>
          </w:tcPr>
          <w:p w14:paraId="66F8B303" w14:textId="70D21D62" w:rsidR="00EF1ABF" w:rsidRPr="000304BD" w:rsidRDefault="00EF1ABF">
            <w:pPr>
              <w:rPr>
                <w:rFonts w:ascii="Arial" w:hAnsi="Arial" w:cs="Arial"/>
                <w:b/>
                <w:sz w:val="20"/>
                <w:szCs w:val="20"/>
              </w:rPr>
            </w:pPr>
          </w:p>
        </w:tc>
        <w:tc>
          <w:tcPr>
            <w:tcW w:w="1701" w:type="dxa"/>
            <w:gridSpan w:val="2"/>
          </w:tcPr>
          <w:p w14:paraId="6DF875F2" w14:textId="77777777" w:rsidR="00EF1ABF" w:rsidRPr="000304BD" w:rsidRDefault="00EF1ABF">
            <w:pPr>
              <w:rPr>
                <w:rFonts w:ascii="Arial" w:hAnsi="Arial" w:cs="Arial"/>
                <w:b/>
                <w:sz w:val="20"/>
                <w:szCs w:val="20"/>
              </w:rPr>
            </w:pPr>
            <w:bookmarkStart w:id="10" w:name="_Hlk19271472"/>
            <w:r w:rsidRPr="00407CB4">
              <w:rPr>
                <w:rFonts w:ascii="Arial" w:hAnsi="Arial" w:cs="Arial"/>
                <w:b/>
                <w:sz w:val="20"/>
                <w:szCs w:val="20"/>
              </w:rPr>
              <w:t>Version number</w:t>
            </w:r>
            <w:bookmarkEnd w:id="10"/>
          </w:p>
        </w:tc>
        <w:tc>
          <w:tcPr>
            <w:tcW w:w="1701" w:type="dxa"/>
            <w:gridSpan w:val="2"/>
          </w:tcPr>
          <w:p w14:paraId="6FD1A86B" w14:textId="78258556" w:rsidR="00EF1ABF" w:rsidRPr="00407CB4" w:rsidRDefault="0028724F" w:rsidP="00EF1ABF">
            <w:pPr>
              <w:rPr>
                <w:rFonts w:ascii="Arial" w:hAnsi="Arial" w:cs="Arial"/>
                <w:sz w:val="20"/>
                <w:szCs w:val="20"/>
              </w:rPr>
            </w:pPr>
            <w:r>
              <w:rPr>
                <w:rFonts w:ascii="Arial" w:hAnsi="Arial" w:cs="Arial"/>
                <w:sz w:val="20"/>
                <w:szCs w:val="20"/>
              </w:rPr>
              <w:t>1</w:t>
            </w:r>
            <w:r w:rsidR="00AA6122">
              <w:rPr>
                <w:rFonts w:ascii="Arial" w:hAnsi="Arial" w:cs="Arial"/>
                <w:sz w:val="20"/>
                <w:szCs w:val="20"/>
              </w:rPr>
              <w:t>.0</w:t>
            </w:r>
          </w:p>
          <w:p w14:paraId="5936F31A" w14:textId="77777777" w:rsidR="00EF1ABF" w:rsidRPr="000304BD" w:rsidRDefault="00EF1ABF">
            <w:pPr>
              <w:rPr>
                <w:rFonts w:ascii="Arial" w:hAnsi="Arial" w:cs="Arial"/>
                <w:b/>
                <w:sz w:val="20"/>
                <w:szCs w:val="20"/>
              </w:rPr>
            </w:pPr>
          </w:p>
        </w:tc>
        <w:tc>
          <w:tcPr>
            <w:tcW w:w="1701" w:type="dxa"/>
            <w:gridSpan w:val="3"/>
          </w:tcPr>
          <w:p w14:paraId="2C190B62" w14:textId="77777777" w:rsidR="00EF1ABF" w:rsidRPr="00EF1ABF" w:rsidRDefault="00EF1ABF" w:rsidP="00EF1ABF">
            <w:pPr>
              <w:rPr>
                <w:rFonts w:ascii="Arial" w:hAnsi="Arial" w:cs="Arial"/>
                <w:b/>
                <w:sz w:val="20"/>
                <w:szCs w:val="20"/>
              </w:rPr>
            </w:pPr>
            <w:bookmarkStart w:id="11" w:name="_Hlk19271418"/>
            <w:r w:rsidRPr="00EF1ABF">
              <w:rPr>
                <w:rFonts w:ascii="Arial" w:hAnsi="Arial" w:cs="Arial"/>
                <w:b/>
                <w:sz w:val="20"/>
                <w:szCs w:val="20"/>
              </w:rPr>
              <w:t>Date Effective from</w:t>
            </w:r>
            <w:bookmarkEnd w:id="11"/>
          </w:p>
          <w:p w14:paraId="57D66765" w14:textId="77777777" w:rsidR="00EF1ABF" w:rsidRPr="000304BD" w:rsidRDefault="00EF1ABF">
            <w:pPr>
              <w:rPr>
                <w:rFonts w:ascii="Arial" w:hAnsi="Arial" w:cs="Arial"/>
                <w:b/>
                <w:sz w:val="20"/>
                <w:szCs w:val="20"/>
              </w:rPr>
            </w:pPr>
          </w:p>
        </w:tc>
        <w:tc>
          <w:tcPr>
            <w:tcW w:w="1701" w:type="dxa"/>
          </w:tcPr>
          <w:p w14:paraId="574981C1" w14:textId="0CC4D5CF" w:rsidR="00EF1ABF" w:rsidRPr="00EF1ABF" w:rsidRDefault="0028724F" w:rsidP="00EF1ABF">
            <w:pPr>
              <w:rPr>
                <w:rFonts w:ascii="Arial" w:hAnsi="Arial" w:cs="Arial"/>
                <w:sz w:val="20"/>
                <w:szCs w:val="20"/>
              </w:rPr>
            </w:pPr>
            <w:r w:rsidRPr="0028724F">
              <w:rPr>
                <w:rFonts w:ascii="Arial" w:hAnsi="Arial" w:cs="Arial"/>
                <w:sz w:val="20"/>
                <w:szCs w:val="20"/>
              </w:rPr>
              <w:t>S</w:t>
            </w:r>
            <w:r>
              <w:rPr>
                <w:rFonts w:ascii="Arial" w:hAnsi="Arial" w:cs="Arial"/>
                <w:sz w:val="20"/>
                <w:szCs w:val="20"/>
              </w:rPr>
              <w:t>eptember 2024</w:t>
            </w:r>
          </w:p>
          <w:p w14:paraId="3A03B0D1" w14:textId="77777777" w:rsidR="00EF1ABF" w:rsidRPr="000304BD" w:rsidRDefault="00EF1ABF">
            <w:pPr>
              <w:rPr>
                <w:rFonts w:ascii="Arial" w:hAnsi="Arial" w:cs="Arial"/>
                <w:b/>
                <w:sz w:val="20"/>
                <w:szCs w:val="20"/>
              </w:rPr>
            </w:pPr>
          </w:p>
        </w:tc>
      </w:tr>
    </w:tbl>
    <w:p w14:paraId="76C3F615" w14:textId="1A86D69D" w:rsidR="00D913AE" w:rsidRPr="0004630A" w:rsidRDefault="00D913AE" w:rsidP="0028724F">
      <w:pPr>
        <w:rPr>
          <w:rFonts w:ascii="Arial" w:hAnsi="Arial" w:cs="Arial"/>
          <w:color w:val="0070C0"/>
          <w:sz w:val="20"/>
          <w:szCs w:val="20"/>
        </w:rPr>
      </w:pPr>
      <w:bookmarkStart w:id="12" w:name="Summativeassessment"/>
      <w:bookmarkStart w:id="13" w:name="Summativeassessment1"/>
      <w:bookmarkEnd w:id="12"/>
      <w:bookmarkEnd w:id="13"/>
    </w:p>
    <w:sectPr w:rsidR="00D913AE" w:rsidRPr="0004630A"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20CD8"/>
    <w:multiLevelType w:val="hybridMultilevel"/>
    <w:tmpl w:val="D106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5162B"/>
    <w:multiLevelType w:val="multilevel"/>
    <w:tmpl w:val="73F28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7" w15:restartNumberingAfterBreak="0">
    <w:nsid w:val="143B4817"/>
    <w:multiLevelType w:val="multilevel"/>
    <w:tmpl w:val="E29C0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37A50"/>
    <w:multiLevelType w:val="multilevel"/>
    <w:tmpl w:val="27C407A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47968"/>
    <w:multiLevelType w:val="hybridMultilevel"/>
    <w:tmpl w:val="C3D416D4"/>
    <w:lvl w:ilvl="0" w:tplc="8EDAD38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3901EA"/>
    <w:multiLevelType w:val="hybridMultilevel"/>
    <w:tmpl w:val="1E6A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154B1B"/>
    <w:multiLevelType w:val="hybridMultilevel"/>
    <w:tmpl w:val="3A9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6" w15:restartNumberingAfterBreak="0">
    <w:nsid w:val="1B2473DD"/>
    <w:multiLevelType w:val="multilevel"/>
    <w:tmpl w:val="649E9F68"/>
    <w:lvl w:ilvl="0">
      <w:start w:val="2"/>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ED0586"/>
    <w:multiLevelType w:val="multilevel"/>
    <w:tmpl w:val="3AB46F12"/>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B2B46"/>
    <w:multiLevelType w:val="multilevel"/>
    <w:tmpl w:val="A4AC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FB7BA0"/>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7" w15:restartNumberingAfterBreak="0">
    <w:nsid w:val="2B61753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9" w15:restartNumberingAfterBreak="0">
    <w:nsid w:val="30100FBA"/>
    <w:multiLevelType w:val="hybridMultilevel"/>
    <w:tmpl w:val="00E81B1C"/>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3061256E"/>
    <w:multiLevelType w:val="multilevel"/>
    <w:tmpl w:val="60DEB130"/>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D4443D"/>
    <w:multiLevelType w:val="multilevel"/>
    <w:tmpl w:val="173217CA"/>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BA263A"/>
    <w:multiLevelType w:val="hybridMultilevel"/>
    <w:tmpl w:val="190C4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FE212F5"/>
    <w:multiLevelType w:val="hybridMultilevel"/>
    <w:tmpl w:val="F1E6A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3F11B7"/>
    <w:multiLevelType w:val="multilevel"/>
    <w:tmpl w:val="BA06FAD0"/>
    <w:lvl w:ilvl="0">
      <w:start w:val="2"/>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0F0321"/>
    <w:multiLevelType w:val="hybridMultilevel"/>
    <w:tmpl w:val="7650497A"/>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2"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7781966"/>
    <w:multiLevelType w:val="hybridMultilevel"/>
    <w:tmpl w:val="27843D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16304B9"/>
    <w:multiLevelType w:val="multilevel"/>
    <w:tmpl w:val="97725BC8"/>
    <w:lvl w:ilvl="0">
      <w:start w:val="5"/>
      <w:numFmt w:val="decimal"/>
      <w:lvlText w:val="%1"/>
      <w:lvlJc w:val="left"/>
      <w:pPr>
        <w:ind w:left="435" w:hanging="435"/>
      </w:pPr>
      <w:rPr>
        <w:rFonts w:hint="default"/>
        <w:b w:val="0"/>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50"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4CE2BC8"/>
    <w:multiLevelType w:val="multilevel"/>
    <w:tmpl w:val="AF467EB6"/>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66640F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53" w15:restartNumberingAfterBreak="0">
    <w:nsid w:val="56967AE2"/>
    <w:multiLevelType w:val="multilevel"/>
    <w:tmpl w:val="7CFC4DC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8AC7D74"/>
    <w:multiLevelType w:val="multilevel"/>
    <w:tmpl w:val="1D0E0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8C36F01"/>
    <w:multiLevelType w:val="hybridMultilevel"/>
    <w:tmpl w:val="AA26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645AAC"/>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57"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8"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570EEE"/>
    <w:multiLevelType w:val="multilevel"/>
    <w:tmpl w:val="FFE81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D0D4E52"/>
    <w:multiLevelType w:val="multilevel"/>
    <w:tmpl w:val="D3223B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D262939"/>
    <w:multiLevelType w:val="hybridMultilevel"/>
    <w:tmpl w:val="40E0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7"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2B56744"/>
    <w:multiLevelType w:val="multilevel"/>
    <w:tmpl w:val="649E9F68"/>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3850D8C"/>
    <w:multiLevelType w:val="multilevel"/>
    <w:tmpl w:val="649E9F68"/>
    <w:lvl w:ilvl="0">
      <w:start w:val="2"/>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4C56B15"/>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71"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768D4C3B"/>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AA96BD8"/>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74" w15:restartNumberingAfterBreak="0">
    <w:nsid w:val="7CAA4E7E"/>
    <w:multiLevelType w:val="multilevel"/>
    <w:tmpl w:val="D7BCBE4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0930319">
    <w:abstractNumId w:val="26"/>
  </w:num>
  <w:num w:numId="2" w16cid:durableId="1914654122">
    <w:abstractNumId w:val="48"/>
  </w:num>
  <w:num w:numId="3" w16cid:durableId="227308717">
    <w:abstractNumId w:val="6"/>
  </w:num>
  <w:num w:numId="4" w16cid:durableId="649747816">
    <w:abstractNumId w:val="15"/>
  </w:num>
  <w:num w:numId="5" w16cid:durableId="575936484">
    <w:abstractNumId w:val="46"/>
  </w:num>
  <w:num w:numId="6" w16cid:durableId="1931230235">
    <w:abstractNumId w:val="39"/>
  </w:num>
  <w:num w:numId="7" w16cid:durableId="339281046">
    <w:abstractNumId w:val="25"/>
  </w:num>
  <w:num w:numId="8" w16cid:durableId="684865751">
    <w:abstractNumId w:val="66"/>
  </w:num>
  <w:num w:numId="9" w16cid:durableId="1383596928">
    <w:abstractNumId w:val="19"/>
  </w:num>
  <w:num w:numId="10" w16cid:durableId="1650860036">
    <w:abstractNumId w:val="21"/>
  </w:num>
  <w:num w:numId="11" w16cid:durableId="1872111154">
    <w:abstractNumId w:val="28"/>
  </w:num>
  <w:num w:numId="12" w16cid:durableId="911622290">
    <w:abstractNumId w:val="67"/>
  </w:num>
  <w:num w:numId="13" w16cid:durableId="328102799">
    <w:abstractNumId w:val="76"/>
  </w:num>
  <w:num w:numId="14" w16cid:durableId="1151216195">
    <w:abstractNumId w:val="79"/>
  </w:num>
  <w:num w:numId="15" w16cid:durableId="300693981">
    <w:abstractNumId w:val="49"/>
  </w:num>
  <w:num w:numId="16" w16cid:durableId="220411152">
    <w:abstractNumId w:val="60"/>
  </w:num>
  <w:num w:numId="17" w16cid:durableId="674721408">
    <w:abstractNumId w:val="4"/>
  </w:num>
  <w:num w:numId="18" w16cid:durableId="763964454">
    <w:abstractNumId w:val="61"/>
  </w:num>
  <w:num w:numId="19" w16cid:durableId="350034381">
    <w:abstractNumId w:val="18"/>
  </w:num>
  <w:num w:numId="20" w16cid:durableId="321856753">
    <w:abstractNumId w:val="33"/>
  </w:num>
  <w:num w:numId="21" w16cid:durableId="1015962269">
    <w:abstractNumId w:val="78"/>
  </w:num>
  <w:num w:numId="22" w16cid:durableId="1163278178">
    <w:abstractNumId w:val="0"/>
  </w:num>
  <w:num w:numId="23" w16cid:durableId="2121876250">
    <w:abstractNumId w:val="57"/>
  </w:num>
  <w:num w:numId="24" w16cid:durableId="2126850509">
    <w:abstractNumId w:val="8"/>
  </w:num>
  <w:num w:numId="25" w16cid:durableId="470366135">
    <w:abstractNumId w:val="10"/>
  </w:num>
  <w:num w:numId="26" w16cid:durableId="308244315">
    <w:abstractNumId w:val="71"/>
  </w:num>
  <w:num w:numId="27" w16cid:durableId="300615225">
    <w:abstractNumId w:val="22"/>
  </w:num>
  <w:num w:numId="28" w16cid:durableId="537812508">
    <w:abstractNumId w:val="37"/>
  </w:num>
  <w:num w:numId="29" w16cid:durableId="815996045">
    <w:abstractNumId w:val="58"/>
  </w:num>
  <w:num w:numId="30" w16cid:durableId="1523279232">
    <w:abstractNumId w:val="44"/>
  </w:num>
  <w:num w:numId="31" w16cid:durableId="1682463199">
    <w:abstractNumId w:val="75"/>
  </w:num>
  <w:num w:numId="32" w16cid:durableId="951284207">
    <w:abstractNumId w:val="34"/>
  </w:num>
  <w:num w:numId="33" w16cid:durableId="1684504161">
    <w:abstractNumId w:val="40"/>
  </w:num>
  <w:num w:numId="34" w16cid:durableId="2135171403">
    <w:abstractNumId w:val="42"/>
  </w:num>
  <w:num w:numId="35" w16cid:durableId="1294168046">
    <w:abstractNumId w:val="59"/>
  </w:num>
  <w:num w:numId="36" w16cid:durableId="20784103">
    <w:abstractNumId w:val="77"/>
  </w:num>
  <w:num w:numId="37" w16cid:durableId="1154102420">
    <w:abstractNumId w:val="2"/>
  </w:num>
  <w:num w:numId="38" w16cid:durableId="415591296">
    <w:abstractNumId w:val="45"/>
  </w:num>
  <w:num w:numId="39" w16cid:durableId="1874923104">
    <w:abstractNumId w:val="5"/>
  </w:num>
  <w:num w:numId="40" w16cid:durableId="2006786937">
    <w:abstractNumId w:val="13"/>
  </w:num>
  <w:num w:numId="41" w16cid:durableId="860048525">
    <w:abstractNumId w:val="20"/>
  </w:num>
  <w:num w:numId="42" w16cid:durableId="1915897364">
    <w:abstractNumId w:val="62"/>
  </w:num>
  <w:num w:numId="43" w16cid:durableId="1906531718">
    <w:abstractNumId w:val="50"/>
  </w:num>
  <w:num w:numId="44" w16cid:durableId="258173266">
    <w:abstractNumId w:val="31"/>
  </w:num>
  <w:num w:numId="45" w16cid:durableId="159740397">
    <w:abstractNumId w:val="72"/>
  </w:num>
  <w:num w:numId="46" w16cid:durableId="1129283421">
    <w:abstractNumId w:val="54"/>
  </w:num>
  <w:num w:numId="47" w16cid:durableId="1337802032">
    <w:abstractNumId w:val="7"/>
  </w:num>
  <w:num w:numId="48" w16cid:durableId="1482035615">
    <w:abstractNumId w:val="63"/>
  </w:num>
  <w:num w:numId="49" w16cid:durableId="1498303447">
    <w:abstractNumId w:val="3"/>
  </w:num>
  <w:num w:numId="50" w16cid:durableId="293172311">
    <w:abstractNumId w:val="41"/>
  </w:num>
  <w:num w:numId="51" w16cid:durableId="690491120">
    <w:abstractNumId w:val="1"/>
  </w:num>
  <w:num w:numId="52" w16cid:durableId="1508325811">
    <w:abstractNumId w:val="65"/>
  </w:num>
  <w:num w:numId="53" w16cid:durableId="1344894546">
    <w:abstractNumId w:val="12"/>
  </w:num>
  <w:num w:numId="54" w16cid:durableId="430668341">
    <w:abstractNumId w:val="16"/>
  </w:num>
  <w:num w:numId="55" w16cid:durableId="1167525090">
    <w:abstractNumId w:val="30"/>
  </w:num>
  <w:num w:numId="56" w16cid:durableId="1794447239">
    <w:abstractNumId w:val="74"/>
  </w:num>
  <w:num w:numId="57" w16cid:durableId="1263878951">
    <w:abstractNumId w:val="53"/>
  </w:num>
  <w:num w:numId="58" w16cid:durableId="1625573687">
    <w:abstractNumId w:val="32"/>
  </w:num>
  <w:num w:numId="59" w16cid:durableId="1184979929">
    <w:abstractNumId w:val="17"/>
  </w:num>
  <w:num w:numId="60" w16cid:durableId="1242720139">
    <w:abstractNumId w:val="36"/>
  </w:num>
  <w:num w:numId="61" w16cid:durableId="1140881989">
    <w:abstractNumId w:val="29"/>
  </w:num>
  <w:num w:numId="62" w16cid:durableId="1648824656">
    <w:abstractNumId w:val="14"/>
  </w:num>
  <w:num w:numId="63" w16cid:durableId="592280181">
    <w:abstractNumId w:val="38"/>
  </w:num>
  <w:num w:numId="64" w16cid:durableId="2092268018">
    <w:abstractNumId w:val="9"/>
  </w:num>
  <w:num w:numId="65" w16cid:durableId="1405950111">
    <w:abstractNumId w:val="47"/>
  </w:num>
  <w:num w:numId="66" w16cid:durableId="2108580224">
    <w:abstractNumId w:val="68"/>
  </w:num>
  <w:num w:numId="67" w16cid:durableId="467667315">
    <w:abstractNumId w:val="69"/>
  </w:num>
  <w:num w:numId="68" w16cid:durableId="479885469">
    <w:abstractNumId w:val="51"/>
  </w:num>
  <w:num w:numId="69" w16cid:durableId="1617833026">
    <w:abstractNumId w:val="11"/>
  </w:num>
  <w:num w:numId="70" w16cid:durableId="1837188728">
    <w:abstractNumId w:val="24"/>
  </w:num>
  <w:num w:numId="71" w16cid:durableId="1005012077">
    <w:abstractNumId w:val="52"/>
  </w:num>
  <w:num w:numId="72" w16cid:durableId="72970766">
    <w:abstractNumId w:val="73"/>
  </w:num>
  <w:num w:numId="73" w16cid:durableId="332807793">
    <w:abstractNumId w:val="56"/>
  </w:num>
  <w:num w:numId="74" w16cid:durableId="237177584">
    <w:abstractNumId w:val="27"/>
  </w:num>
  <w:num w:numId="75" w16cid:durableId="665474857">
    <w:abstractNumId w:val="70"/>
  </w:num>
  <w:num w:numId="76" w16cid:durableId="512693185">
    <w:abstractNumId w:val="35"/>
  </w:num>
  <w:num w:numId="77" w16cid:durableId="37054884">
    <w:abstractNumId w:val="43"/>
  </w:num>
  <w:num w:numId="78" w16cid:durableId="1797135075">
    <w:abstractNumId w:val="23"/>
  </w:num>
  <w:num w:numId="79" w16cid:durableId="1920747346">
    <w:abstractNumId w:val="64"/>
  </w:num>
  <w:num w:numId="80" w16cid:durableId="1098254248">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8A"/>
    <w:rsid w:val="00005F77"/>
    <w:rsid w:val="0001007C"/>
    <w:rsid w:val="00011977"/>
    <w:rsid w:val="00025452"/>
    <w:rsid w:val="00026EF3"/>
    <w:rsid w:val="000304BD"/>
    <w:rsid w:val="00033C80"/>
    <w:rsid w:val="000445F4"/>
    <w:rsid w:val="0004630A"/>
    <w:rsid w:val="00062994"/>
    <w:rsid w:val="00073EA0"/>
    <w:rsid w:val="00075066"/>
    <w:rsid w:val="00077E6B"/>
    <w:rsid w:val="00082CEB"/>
    <w:rsid w:val="000859EE"/>
    <w:rsid w:val="000961F7"/>
    <w:rsid w:val="000D635E"/>
    <w:rsid w:val="000D7F78"/>
    <w:rsid w:val="000E53A0"/>
    <w:rsid w:val="000E6237"/>
    <w:rsid w:val="000F403D"/>
    <w:rsid w:val="001070BA"/>
    <w:rsid w:val="001178E2"/>
    <w:rsid w:val="00120F3F"/>
    <w:rsid w:val="0012250F"/>
    <w:rsid w:val="00143570"/>
    <w:rsid w:val="00146632"/>
    <w:rsid w:val="00172FAD"/>
    <w:rsid w:val="00173173"/>
    <w:rsid w:val="00175B51"/>
    <w:rsid w:val="001800B8"/>
    <w:rsid w:val="00191B94"/>
    <w:rsid w:val="001957B4"/>
    <w:rsid w:val="0019762F"/>
    <w:rsid w:val="001A0750"/>
    <w:rsid w:val="001A1A93"/>
    <w:rsid w:val="001A1D6E"/>
    <w:rsid w:val="001A67D3"/>
    <w:rsid w:val="001B61E2"/>
    <w:rsid w:val="001C1418"/>
    <w:rsid w:val="001C6857"/>
    <w:rsid w:val="001C7146"/>
    <w:rsid w:val="001C714D"/>
    <w:rsid w:val="001E142B"/>
    <w:rsid w:val="001E44FE"/>
    <w:rsid w:val="0020371E"/>
    <w:rsid w:val="002137D4"/>
    <w:rsid w:val="00225A83"/>
    <w:rsid w:val="00226D48"/>
    <w:rsid w:val="00232EDF"/>
    <w:rsid w:val="0024049F"/>
    <w:rsid w:val="00250237"/>
    <w:rsid w:val="00252322"/>
    <w:rsid w:val="00253D68"/>
    <w:rsid w:val="00265925"/>
    <w:rsid w:val="0027001A"/>
    <w:rsid w:val="0028724F"/>
    <w:rsid w:val="00292547"/>
    <w:rsid w:val="002940F4"/>
    <w:rsid w:val="002A30BF"/>
    <w:rsid w:val="002B7FB8"/>
    <w:rsid w:val="002C47E4"/>
    <w:rsid w:val="002C5E90"/>
    <w:rsid w:val="002D3CCD"/>
    <w:rsid w:val="002D4968"/>
    <w:rsid w:val="002E75A7"/>
    <w:rsid w:val="002F6693"/>
    <w:rsid w:val="0031682E"/>
    <w:rsid w:val="00320A79"/>
    <w:rsid w:val="00327A6B"/>
    <w:rsid w:val="0033224A"/>
    <w:rsid w:val="00336DC8"/>
    <w:rsid w:val="00341652"/>
    <w:rsid w:val="00343545"/>
    <w:rsid w:val="0036012D"/>
    <w:rsid w:val="00371088"/>
    <w:rsid w:val="00382185"/>
    <w:rsid w:val="003947B0"/>
    <w:rsid w:val="003975DA"/>
    <w:rsid w:val="003A57ED"/>
    <w:rsid w:val="003C3FBD"/>
    <w:rsid w:val="003F0D68"/>
    <w:rsid w:val="0040495D"/>
    <w:rsid w:val="00405863"/>
    <w:rsid w:val="00407CB4"/>
    <w:rsid w:val="004172B9"/>
    <w:rsid w:val="00423C38"/>
    <w:rsid w:val="00425027"/>
    <w:rsid w:val="00432FA6"/>
    <w:rsid w:val="004543D2"/>
    <w:rsid w:val="0045590B"/>
    <w:rsid w:val="00465521"/>
    <w:rsid w:val="004823BE"/>
    <w:rsid w:val="00482F74"/>
    <w:rsid w:val="00483D6F"/>
    <w:rsid w:val="004B4562"/>
    <w:rsid w:val="004D6A8D"/>
    <w:rsid w:val="004E2291"/>
    <w:rsid w:val="004E70F9"/>
    <w:rsid w:val="00515048"/>
    <w:rsid w:val="00517ABA"/>
    <w:rsid w:val="005302C3"/>
    <w:rsid w:val="00531628"/>
    <w:rsid w:val="00531E4E"/>
    <w:rsid w:val="00582B48"/>
    <w:rsid w:val="00583EE4"/>
    <w:rsid w:val="005904DB"/>
    <w:rsid w:val="0059484F"/>
    <w:rsid w:val="00595982"/>
    <w:rsid w:val="005B31DA"/>
    <w:rsid w:val="005B4AC1"/>
    <w:rsid w:val="005C52E1"/>
    <w:rsid w:val="005C7097"/>
    <w:rsid w:val="005D6C3D"/>
    <w:rsid w:val="005E27DC"/>
    <w:rsid w:val="005E7130"/>
    <w:rsid w:val="005F2D0D"/>
    <w:rsid w:val="005F624F"/>
    <w:rsid w:val="006343D7"/>
    <w:rsid w:val="00634586"/>
    <w:rsid w:val="00642200"/>
    <w:rsid w:val="006446B7"/>
    <w:rsid w:val="006567DF"/>
    <w:rsid w:val="00666CB8"/>
    <w:rsid w:val="006A44CB"/>
    <w:rsid w:val="006C66C8"/>
    <w:rsid w:val="006F678E"/>
    <w:rsid w:val="007010F4"/>
    <w:rsid w:val="00702089"/>
    <w:rsid w:val="00705E77"/>
    <w:rsid w:val="00707A54"/>
    <w:rsid w:val="00713491"/>
    <w:rsid w:val="00714738"/>
    <w:rsid w:val="007172B9"/>
    <w:rsid w:val="007231CB"/>
    <w:rsid w:val="00727E2D"/>
    <w:rsid w:val="0073443B"/>
    <w:rsid w:val="00735B4C"/>
    <w:rsid w:val="00746C74"/>
    <w:rsid w:val="007500EE"/>
    <w:rsid w:val="007861DF"/>
    <w:rsid w:val="007A052C"/>
    <w:rsid w:val="007B0A53"/>
    <w:rsid w:val="007C64C4"/>
    <w:rsid w:val="007D3259"/>
    <w:rsid w:val="007F012C"/>
    <w:rsid w:val="007F3184"/>
    <w:rsid w:val="007F6DBA"/>
    <w:rsid w:val="00802915"/>
    <w:rsid w:val="0081159A"/>
    <w:rsid w:val="0082644B"/>
    <w:rsid w:val="0084542B"/>
    <w:rsid w:val="00857CA6"/>
    <w:rsid w:val="00865CA9"/>
    <w:rsid w:val="00865F0A"/>
    <w:rsid w:val="0086646F"/>
    <w:rsid w:val="008776F1"/>
    <w:rsid w:val="008A2BA5"/>
    <w:rsid w:val="008A418E"/>
    <w:rsid w:val="008B1966"/>
    <w:rsid w:val="008B1A68"/>
    <w:rsid w:val="008B22A5"/>
    <w:rsid w:val="008B237A"/>
    <w:rsid w:val="008D1E1C"/>
    <w:rsid w:val="008D40B2"/>
    <w:rsid w:val="008F5000"/>
    <w:rsid w:val="00914096"/>
    <w:rsid w:val="009345EE"/>
    <w:rsid w:val="00942BF9"/>
    <w:rsid w:val="009461CC"/>
    <w:rsid w:val="009612F9"/>
    <w:rsid w:val="009845A4"/>
    <w:rsid w:val="00984F8A"/>
    <w:rsid w:val="009A59DE"/>
    <w:rsid w:val="009B24F8"/>
    <w:rsid w:val="009C0F00"/>
    <w:rsid w:val="009D7E8F"/>
    <w:rsid w:val="009E31F0"/>
    <w:rsid w:val="009E4049"/>
    <w:rsid w:val="009F2458"/>
    <w:rsid w:val="009F4F18"/>
    <w:rsid w:val="00A062C2"/>
    <w:rsid w:val="00A20539"/>
    <w:rsid w:val="00A26022"/>
    <w:rsid w:val="00A267B9"/>
    <w:rsid w:val="00A31B53"/>
    <w:rsid w:val="00A32778"/>
    <w:rsid w:val="00A4264A"/>
    <w:rsid w:val="00A45C8A"/>
    <w:rsid w:val="00A62D6A"/>
    <w:rsid w:val="00A63656"/>
    <w:rsid w:val="00A66292"/>
    <w:rsid w:val="00A8085F"/>
    <w:rsid w:val="00A85C39"/>
    <w:rsid w:val="00A85D5B"/>
    <w:rsid w:val="00AA6122"/>
    <w:rsid w:val="00AC2782"/>
    <w:rsid w:val="00AD13E6"/>
    <w:rsid w:val="00AD2F68"/>
    <w:rsid w:val="00AF4BF5"/>
    <w:rsid w:val="00B07C2E"/>
    <w:rsid w:val="00B22400"/>
    <w:rsid w:val="00B24BFC"/>
    <w:rsid w:val="00B256A9"/>
    <w:rsid w:val="00B525D8"/>
    <w:rsid w:val="00B61DA2"/>
    <w:rsid w:val="00B763A6"/>
    <w:rsid w:val="00B822E6"/>
    <w:rsid w:val="00B865F5"/>
    <w:rsid w:val="00B96026"/>
    <w:rsid w:val="00BA117F"/>
    <w:rsid w:val="00BA3875"/>
    <w:rsid w:val="00BC7EDD"/>
    <w:rsid w:val="00BD0BE6"/>
    <w:rsid w:val="00BE1153"/>
    <w:rsid w:val="00BF290C"/>
    <w:rsid w:val="00BF36AF"/>
    <w:rsid w:val="00BF3744"/>
    <w:rsid w:val="00C12252"/>
    <w:rsid w:val="00C12D3E"/>
    <w:rsid w:val="00C232CB"/>
    <w:rsid w:val="00C3004D"/>
    <w:rsid w:val="00C31705"/>
    <w:rsid w:val="00C3465A"/>
    <w:rsid w:val="00C35B42"/>
    <w:rsid w:val="00C40822"/>
    <w:rsid w:val="00C5193A"/>
    <w:rsid w:val="00C53C55"/>
    <w:rsid w:val="00C57547"/>
    <w:rsid w:val="00C73102"/>
    <w:rsid w:val="00C85CA5"/>
    <w:rsid w:val="00C86D7F"/>
    <w:rsid w:val="00C92D3E"/>
    <w:rsid w:val="00C9328C"/>
    <w:rsid w:val="00CA1FE4"/>
    <w:rsid w:val="00CB769E"/>
    <w:rsid w:val="00CD48FB"/>
    <w:rsid w:val="00D005A0"/>
    <w:rsid w:val="00D0247F"/>
    <w:rsid w:val="00D272C1"/>
    <w:rsid w:val="00D33FF7"/>
    <w:rsid w:val="00D43A78"/>
    <w:rsid w:val="00D50F8D"/>
    <w:rsid w:val="00D54953"/>
    <w:rsid w:val="00D67FD0"/>
    <w:rsid w:val="00D913AE"/>
    <w:rsid w:val="00D93A8E"/>
    <w:rsid w:val="00D95394"/>
    <w:rsid w:val="00D960B0"/>
    <w:rsid w:val="00DA6E46"/>
    <w:rsid w:val="00DB054C"/>
    <w:rsid w:val="00DB2A10"/>
    <w:rsid w:val="00DB5477"/>
    <w:rsid w:val="00DC2C97"/>
    <w:rsid w:val="00DC523B"/>
    <w:rsid w:val="00DC5E90"/>
    <w:rsid w:val="00DF302B"/>
    <w:rsid w:val="00DF4DA1"/>
    <w:rsid w:val="00DF6751"/>
    <w:rsid w:val="00E02E60"/>
    <w:rsid w:val="00E03002"/>
    <w:rsid w:val="00E0312C"/>
    <w:rsid w:val="00E074E0"/>
    <w:rsid w:val="00E131DC"/>
    <w:rsid w:val="00E2643B"/>
    <w:rsid w:val="00E26CCF"/>
    <w:rsid w:val="00E32768"/>
    <w:rsid w:val="00E44E63"/>
    <w:rsid w:val="00E6083B"/>
    <w:rsid w:val="00E64898"/>
    <w:rsid w:val="00E81452"/>
    <w:rsid w:val="00E87959"/>
    <w:rsid w:val="00EA32E3"/>
    <w:rsid w:val="00EC1DF9"/>
    <w:rsid w:val="00EC32AE"/>
    <w:rsid w:val="00ED3B00"/>
    <w:rsid w:val="00ED4DA7"/>
    <w:rsid w:val="00EE07A0"/>
    <w:rsid w:val="00EE3D6F"/>
    <w:rsid w:val="00EF1ABF"/>
    <w:rsid w:val="00F07BD2"/>
    <w:rsid w:val="00F10563"/>
    <w:rsid w:val="00F10B0D"/>
    <w:rsid w:val="00F2341E"/>
    <w:rsid w:val="00F46B1E"/>
    <w:rsid w:val="00F6762D"/>
    <w:rsid w:val="00F72874"/>
    <w:rsid w:val="00F73C87"/>
    <w:rsid w:val="00F824DC"/>
    <w:rsid w:val="00F970C3"/>
    <w:rsid w:val="00FA62E5"/>
    <w:rsid w:val="00FA7F46"/>
    <w:rsid w:val="00FC1840"/>
    <w:rsid w:val="00FC3AD5"/>
    <w:rsid w:val="00FD05F3"/>
    <w:rsid w:val="00FE3E34"/>
    <w:rsid w:val="00FE46A9"/>
    <w:rsid w:val="00FF25D0"/>
    <w:rsid w:val="00FF32F8"/>
    <w:rsid w:val="21FFF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52E1"/>
  <w15:docId w15:val="{B0B62E9D-76FA-4A8D-BB73-4B4D7F87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5D6C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892761">
      <w:bodyDiv w:val="1"/>
      <w:marLeft w:val="0"/>
      <w:marRight w:val="0"/>
      <w:marTop w:val="0"/>
      <w:marBottom w:val="0"/>
      <w:divBdr>
        <w:top w:val="none" w:sz="0" w:space="0" w:color="auto"/>
        <w:left w:val="none" w:sz="0" w:space="0" w:color="auto"/>
        <w:bottom w:val="none" w:sz="0" w:space="0" w:color="auto"/>
        <w:right w:val="none" w:sz="0" w:space="0" w:color="auto"/>
      </w:divBdr>
      <w:divsChild>
        <w:div w:id="597491777">
          <w:marLeft w:val="0"/>
          <w:marRight w:val="0"/>
          <w:marTop w:val="0"/>
          <w:marBottom w:val="0"/>
          <w:divBdr>
            <w:top w:val="none" w:sz="0" w:space="0" w:color="auto"/>
            <w:left w:val="none" w:sz="0" w:space="0" w:color="auto"/>
            <w:bottom w:val="none" w:sz="0" w:space="0" w:color="auto"/>
            <w:right w:val="none" w:sz="0" w:space="0" w:color="auto"/>
          </w:divBdr>
        </w:div>
        <w:div w:id="1067924401">
          <w:marLeft w:val="0"/>
          <w:marRight w:val="0"/>
          <w:marTop w:val="0"/>
          <w:marBottom w:val="0"/>
          <w:divBdr>
            <w:top w:val="none" w:sz="0" w:space="0" w:color="auto"/>
            <w:left w:val="none" w:sz="0" w:space="0" w:color="auto"/>
            <w:bottom w:val="none" w:sz="0" w:space="0" w:color="auto"/>
            <w:right w:val="none" w:sz="0" w:space="0" w:color="auto"/>
          </w:divBdr>
        </w:div>
        <w:div w:id="2140297297">
          <w:marLeft w:val="0"/>
          <w:marRight w:val="0"/>
          <w:marTop w:val="0"/>
          <w:marBottom w:val="0"/>
          <w:divBdr>
            <w:top w:val="none" w:sz="0" w:space="0" w:color="auto"/>
            <w:left w:val="none" w:sz="0" w:space="0" w:color="auto"/>
            <w:bottom w:val="none" w:sz="0" w:space="0" w:color="auto"/>
            <w:right w:val="none" w:sz="0" w:space="0" w:color="auto"/>
          </w:divBdr>
        </w:div>
        <w:div w:id="1260865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688C0C5ECD41BA95584294E517100F"/>
        <w:category>
          <w:name w:val="General"/>
          <w:gallery w:val="placeholder"/>
        </w:category>
        <w:types>
          <w:type w:val="bbPlcHdr"/>
        </w:types>
        <w:behaviors>
          <w:behavior w:val="content"/>
        </w:behaviors>
        <w:guid w:val="{AE246F5D-1672-494C-B7F0-D664D4D553E6}"/>
      </w:docPartPr>
      <w:docPartBody>
        <w:p w:rsidR="00966A65" w:rsidRDefault="009567A7" w:rsidP="009567A7">
          <w:pPr>
            <w:pStyle w:val="D2688C0C5ECD41BA95584294E517100F49"/>
          </w:pPr>
          <w:r w:rsidRPr="00DB054C">
            <w:rPr>
              <w:rStyle w:val="PlaceholderText"/>
              <w:rFonts w:ascii="Arial" w:hAnsi="Arial" w:cs="Arial"/>
              <w:sz w:val="20"/>
              <w:szCs w:val="20"/>
            </w:rPr>
            <w:t>Choose an item.</w:t>
          </w:r>
        </w:p>
      </w:docPartBody>
    </w:docPart>
    <w:docPart>
      <w:docPartPr>
        <w:name w:val="79E6B075F48B4B44886A09A2A569105D"/>
        <w:category>
          <w:name w:val="General"/>
          <w:gallery w:val="placeholder"/>
        </w:category>
        <w:types>
          <w:type w:val="bbPlcHdr"/>
        </w:types>
        <w:behaviors>
          <w:behavior w:val="content"/>
        </w:behaviors>
        <w:guid w:val="{CB49AA37-D4D6-49EA-9F13-FD9936AA6FC1}"/>
      </w:docPartPr>
      <w:docPartBody>
        <w:p w:rsidR="00966A65" w:rsidRDefault="009567A7" w:rsidP="009567A7">
          <w:pPr>
            <w:pStyle w:val="79E6B075F48B4B44886A09A2A569105D49"/>
          </w:pPr>
          <w:r w:rsidRPr="000304BD">
            <w:rPr>
              <w:rStyle w:val="PlaceholderText"/>
              <w:rFonts w:ascii="Arial" w:hAnsi="Arial" w:cs="Arial"/>
              <w:sz w:val="20"/>
              <w:szCs w:val="20"/>
            </w:rPr>
            <w:t>Choose an item.</w:t>
          </w:r>
        </w:p>
      </w:docPartBody>
    </w:docPart>
    <w:docPart>
      <w:docPartPr>
        <w:name w:val="8E59738D10FA4473AAEA122CBA6D7236"/>
        <w:category>
          <w:name w:val="General"/>
          <w:gallery w:val="placeholder"/>
        </w:category>
        <w:types>
          <w:type w:val="bbPlcHdr"/>
        </w:types>
        <w:behaviors>
          <w:behavior w:val="content"/>
        </w:behaviors>
        <w:guid w:val="{49F5BDD9-A212-4EAF-B882-D0653CCC4160}"/>
      </w:docPartPr>
      <w:docPartBody>
        <w:p w:rsidR="00DF7BD2" w:rsidRDefault="009567A7" w:rsidP="009567A7">
          <w:pPr>
            <w:pStyle w:val="8E59738D10FA4473AAEA122CBA6D723628"/>
          </w:pPr>
          <w:r w:rsidRPr="00407CB4">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A65"/>
    <w:rsid w:val="00072371"/>
    <w:rsid w:val="000D7F78"/>
    <w:rsid w:val="001E5696"/>
    <w:rsid w:val="00216FD5"/>
    <w:rsid w:val="002A759A"/>
    <w:rsid w:val="002B13F5"/>
    <w:rsid w:val="002F4808"/>
    <w:rsid w:val="00303BE4"/>
    <w:rsid w:val="00436354"/>
    <w:rsid w:val="004A7E1C"/>
    <w:rsid w:val="00511E7D"/>
    <w:rsid w:val="00662625"/>
    <w:rsid w:val="009567A7"/>
    <w:rsid w:val="00966A65"/>
    <w:rsid w:val="00AD0EAC"/>
    <w:rsid w:val="00B038B9"/>
    <w:rsid w:val="00B316BF"/>
    <w:rsid w:val="00B7269D"/>
    <w:rsid w:val="00C343DD"/>
    <w:rsid w:val="00CA2420"/>
    <w:rsid w:val="00D43A78"/>
    <w:rsid w:val="00DB2A10"/>
    <w:rsid w:val="00DF7BD2"/>
    <w:rsid w:val="00E558CF"/>
    <w:rsid w:val="00E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7A7"/>
    <w:rPr>
      <w:color w:val="808080"/>
    </w:rPr>
  </w:style>
  <w:style w:type="paragraph" w:customStyle="1" w:styleId="D2688C0C5ECD41BA95584294E517100F49">
    <w:name w:val="D2688C0C5ECD41BA95584294E517100F49"/>
    <w:rsid w:val="009567A7"/>
    <w:rPr>
      <w:rFonts w:eastAsiaTheme="minorHAnsi"/>
      <w:lang w:eastAsia="en-US"/>
    </w:rPr>
  </w:style>
  <w:style w:type="paragraph" w:customStyle="1" w:styleId="79E6B075F48B4B44886A09A2A569105D49">
    <w:name w:val="79E6B075F48B4B44886A09A2A569105D49"/>
    <w:rsid w:val="009567A7"/>
    <w:rPr>
      <w:rFonts w:eastAsiaTheme="minorHAnsi"/>
      <w:lang w:eastAsia="en-US"/>
    </w:rPr>
  </w:style>
  <w:style w:type="paragraph" w:customStyle="1" w:styleId="8E59738D10FA4473AAEA122CBA6D723628">
    <w:name w:val="8E59738D10FA4473AAEA122CBA6D723628"/>
    <w:rsid w:val="009567A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0DDFABE3FE4C42A8E64303AC186DA3" ma:contentTypeVersion="75" ma:contentTypeDescription="Create a new document." ma:contentTypeScope="" ma:versionID="d7d564a99fa410175c3f8f4c72361ba8">
  <xsd:schema xmlns:xsd="http://www.w3.org/2001/XMLSchema" xmlns:xs="http://www.w3.org/2001/XMLSchema" xmlns:p="http://schemas.microsoft.com/office/2006/metadata/properties" xmlns:ns2="7845b4e5-581f-4554-8843-a411c9829904" xmlns:ns3="http://schemas.microsoft.com/sharepoint/v3/fields" xmlns:ns4="859D332E-027E-4A46-9354-DAB601C44AA8" targetNamespace="http://schemas.microsoft.com/office/2006/metadata/properties" ma:root="true" ma:fieldsID="f9c253c78ca502a02827ef0e27dcf688" ns2:_="" ns3:_="" ns4:_="">
    <xsd:import namespace="7845b4e5-581f-4554-8843-a411c9829904"/>
    <xsd:import namespace="http://schemas.microsoft.com/sharepoint/v3/fields"/>
    <xsd:import namespace="859D332E-027E-4A46-9354-DAB601C44AA8"/>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Description0" minOccurs="0"/>
                <xsd:element ref="ns3:_Coverage" minOccurs="0"/>
                <xsd:element ref="ns4:Target_x0020_Audiences" minOccurs="0"/>
                <xsd:element ref="ns4:ARPP_x0020_Category" minOccurs="0"/>
                <xsd:element ref="ns4:ARPP_x0020_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ARPP Category" ma:internalName="_Status" ma:readOnly="false">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14" nillable="true" ma:displayName="For 6.1 regulations use ONLY" ma:description="Enter the Academic year of use: e.g.Regulations for 2012-13, Regulations for 2013-14" ma:internalName="_Coverage" ma:readOnly="false">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859D332E-027E-4A46-9354-DAB601C44AA8"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Target_x0020_Audiences" ma:index="15"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element name="ARPP_x0020_Category" ma:index="16" nillable="true" ma:displayName="ARPP Category" ma:internalName="ARPP_x0020_Category">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ARPP_x0020_Category0" ma:index="17" nillable="true" ma:displayName="ARPP Category" ma:internalName="ARPP_x0020_Category0">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ARPP Category"/>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RPP_x0020_Category xmlns="859D332E-027E-4A46-9354-DAB601C44AA8">
      <Value>4: Programme Approval, Review &amp; Modification</Value>
    </ARPP_x0020_Category>
    <_Status xmlns="http://schemas.microsoft.com/sharepoint/v3/fields"/>
    <Description0 xmlns="859D332E-027E-4A46-9354-DAB601C44AA8" xsi:nil="true"/>
    <_Coverage xmlns="http://schemas.microsoft.com/sharepoint/v3/fields" xsi:nil="true"/>
    <Target_x0020_Audiences xmlns="859D332E-027E-4A46-9354-DAB601C44AA8" xsi:nil="true"/>
    <ARPP_x0020_Category0 xmlns="859D332E-027E-4A46-9354-DAB601C44AA8">
      <Value>4: Programme Approval, Review &amp; Modification</Value>
    </ARPP_x0020_Category0>
    <_dlc_DocId xmlns="7845b4e5-581f-4554-8843-a411c9829904">ZXDD766ENQDJ-1517430395-2833</_dlc_DocId>
    <_dlc_DocIdUrl xmlns="7845b4e5-581f-4554-8843-a411c9829904">
      <Url>https://intranetsp.bournemouth.ac.uk/_layouts/15/DocIdRedir.aspx?ID=ZXDD766ENQDJ-1517430395-2833</Url>
      <Description>ZXDD766ENQDJ-1517430395-2833</Description>
    </_dlc_DocIdUrl>
  </documentManagement>
</p:properties>
</file>

<file path=customXml/itemProps1.xml><?xml version="1.0" encoding="utf-8"?>
<ds:datastoreItem xmlns:ds="http://schemas.openxmlformats.org/officeDocument/2006/customXml" ds:itemID="{22AFEBDF-55B5-4281-A903-ECCD0D277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859D332E-027E-4A46-9354-DAB601C44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00AAF-6583-4246-8539-40E280E905C0}">
  <ds:schemaRefs>
    <ds:schemaRef ds:uri="http://schemas.microsoft.com/sharepoint/events"/>
  </ds:schemaRefs>
</ds:datastoreItem>
</file>

<file path=customXml/itemProps3.xml><?xml version="1.0" encoding="utf-8"?>
<ds:datastoreItem xmlns:ds="http://schemas.openxmlformats.org/officeDocument/2006/customXml" ds:itemID="{E3C7EC56-1B09-46FA-AB6A-E5363CD543D3}">
  <ds:schemaRefs>
    <ds:schemaRef ds:uri="http://schemas.microsoft.com/sharepoint/v3/contenttype/forms"/>
  </ds:schemaRefs>
</ds:datastoreItem>
</file>

<file path=customXml/itemProps4.xml><?xml version="1.0" encoding="utf-8"?>
<ds:datastoreItem xmlns:ds="http://schemas.openxmlformats.org/officeDocument/2006/customXml" ds:itemID="{E08B08C3-F54F-4C5F-A590-9B4AEAAD0507}">
  <ds:schemaRefs>
    <ds:schemaRef ds:uri="http://schemas.microsoft.com/office/2006/metadata/properties"/>
    <ds:schemaRef ds:uri="859D332E-027E-4A46-9354-DAB601C44AA8"/>
    <ds:schemaRef ds:uri="http://schemas.microsoft.com/sharepoint/v3/fields"/>
    <ds:schemaRef ds:uri="7845b4e5-581f-4554-8843-a411c98299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4A Unit Specification template</vt:lpstr>
    </vt:vector>
  </TitlesOfParts>
  <Company>Bournemouth University</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Unit Specification template</dc:title>
  <dc:creator>Nikki,Finnes</dc:creator>
  <cp:lastModifiedBy>Maxine Frampton</cp:lastModifiedBy>
  <cp:revision>3</cp:revision>
  <dcterms:created xsi:type="dcterms:W3CDTF">2024-08-06T13:39:00Z</dcterms:created>
  <dcterms:modified xsi:type="dcterms:W3CDTF">2024-08-06T14:04:00Z</dcterms:modified>
  <cp:category>Form for publication in 2019-20</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0x0101009C0DDFABE3FE4C42A8E64303AC186DA3</vt:lpwstr>
  </property>
  <property fmtid="{D5CDD505-2E9C-101B-9397-08002B2CF9AE}" pid="3" name="_dlc_DocIdItemGuid">
    <vt:lpwstr>827bb44f-7be6-4d1d-9a17-9fc4b98ed31b</vt:lpwstr>
  </property>
  <property fmtid="{D5CDD505-2E9C-101B-9397-08002B2CF9AE}" pid="4" name="FileLeafRef">
    <vt:lpwstr>unit-specification-template.dotx</vt:lpwstr>
  </property>
</Properties>
</file>